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Pr="006A461D" w:rsidRDefault="006A461D">
      <w:pPr>
        <w:tabs>
          <w:tab w:val="left" w:pos="720"/>
          <w:tab w:val="right" w:leader="dot" w:pos="8640"/>
        </w:tabs>
        <w:jc w:val="center"/>
        <w:rPr>
          <w:b/>
          <w:sz w:val="20"/>
        </w:rPr>
      </w:pPr>
      <w:r w:rsidRPr="006A461D">
        <w:rPr>
          <w:b/>
          <w:sz w:val="32"/>
          <w:szCs w:val="40"/>
        </w:rPr>
        <w:t>NP-REDD-33185-CS-QCBS</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50FFB">
        <w:rPr>
          <w:b/>
          <w:sz w:val="28"/>
        </w:rPr>
        <w:t xml:space="preserve"> </w:t>
      </w:r>
      <w:r w:rsidR="002921FC">
        <w:rPr>
          <w:b/>
          <w:sz w:val="28"/>
        </w:rPr>
        <w:t xml:space="preserve">Database Management for </w:t>
      </w:r>
      <w:r w:rsidR="009C2CC3">
        <w:rPr>
          <w:b/>
          <w:sz w:val="28"/>
        </w:rPr>
        <w:t>Eastern Region</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514F82" w:rsidRDefault="000B5EDC">
      <w:pPr>
        <w:jc w:val="center"/>
        <w:rPr>
          <w:b/>
          <w:sz w:val="28"/>
        </w:rPr>
      </w:pPr>
      <w:r>
        <w:rPr>
          <w:b/>
          <w:sz w:val="28"/>
        </w:rPr>
        <w:t>Client:</w:t>
      </w:r>
    </w:p>
    <w:p w:rsidR="00514F82" w:rsidRDefault="00514F82">
      <w:pPr>
        <w:jc w:val="center"/>
        <w:rPr>
          <w:b/>
          <w:sz w:val="28"/>
        </w:rPr>
      </w:pPr>
      <w:r>
        <w:rPr>
          <w:b/>
          <w:sz w:val="28"/>
        </w:rPr>
        <w:t>Government of Nepal</w:t>
      </w:r>
    </w:p>
    <w:p w:rsidR="00514F82" w:rsidRDefault="00514F82">
      <w:pPr>
        <w:jc w:val="center"/>
        <w:rPr>
          <w:b/>
          <w:sz w:val="28"/>
        </w:rPr>
      </w:pPr>
      <w:r>
        <w:rPr>
          <w:b/>
          <w:sz w:val="28"/>
        </w:rPr>
        <w:t>Ministry of Forest and Soil Conservation</w:t>
      </w:r>
    </w:p>
    <w:p w:rsidR="000B5EDC" w:rsidRDefault="000B5EDC">
      <w:pPr>
        <w:jc w:val="center"/>
        <w:rPr>
          <w:b/>
          <w:sz w:val="28"/>
        </w:rPr>
      </w:pPr>
      <w:r>
        <w:rPr>
          <w:b/>
          <w:sz w:val="28"/>
        </w:rPr>
        <w:t xml:space="preserve"> </w:t>
      </w:r>
      <w:r w:rsidR="008C00B7">
        <w:rPr>
          <w:b/>
          <w:sz w:val="28"/>
        </w:rPr>
        <w:t>REDD Implementation Center, Babarmahal</w:t>
      </w:r>
    </w:p>
    <w:p w:rsidR="000B5EDC" w:rsidRDefault="000B5EDC">
      <w:pPr>
        <w:jc w:val="center"/>
        <w:rPr>
          <w:b/>
          <w:sz w:val="28"/>
        </w:rPr>
      </w:pPr>
    </w:p>
    <w:p w:rsidR="000B5EDC" w:rsidRDefault="000B5EDC">
      <w:pPr>
        <w:jc w:val="center"/>
        <w:rPr>
          <w:b/>
          <w:sz w:val="28"/>
        </w:rPr>
      </w:pPr>
      <w:r w:rsidRPr="004D557B">
        <w:rPr>
          <w:b/>
          <w:sz w:val="28"/>
        </w:rPr>
        <w:t>Country:</w:t>
      </w:r>
      <w:r w:rsidR="00514F82">
        <w:rPr>
          <w:b/>
          <w:sz w:val="28"/>
        </w:rPr>
        <w:t xml:space="preserve"> </w:t>
      </w:r>
      <w:r w:rsidR="008C00B7">
        <w:rPr>
          <w:b/>
          <w:sz w:val="28"/>
        </w:rPr>
        <w:t>Nepal</w:t>
      </w:r>
    </w:p>
    <w:p w:rsidR="000B5EDC" w:rsidRDefault="000B5EDC">
      <w:pPr>
        <w:jc w:val="center"/>
      </w:pPr>
    </w:p>
    <w:p w:rsidR="00514F82" w:rsidRDefault="00514F82">
      <w:pPr>
        <w:tabs>
          <w:tab w:val="left" w:pos="720"/>
          <w:tab w:val="right" w:leader="dot" w:pos="8640"/>
        </w:tabs>
        <w:jc w:val="center"/>
        <w:rPr>
          <w:b/>
          <w:sz w:val="28"/>
        </w:rP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514F82">
        <w:rPr>
          <w:b/>
          <w:sz w:val="28"/>
        </w:rPr>
        <w:t xml:space="preserve"> </w:t>
      </w:r>
      <w:r w:rsidR="00195FC9">
        <w:rPr>
          <w:b/>
          <w:sz w:val="28"/>
        </w:rPr>
        <w:t>REDD Readiness.</w:t>
      </w:r>
      <w:r w:rsidR="00DE436C">
        <w:rPr>
          <w:b/>
          <w:sz w:val="28"/>
        </w:rPr>
        <w:t xml:space="preserve"> </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F50FFB" w:rsidRDefault="00F50FFB"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0B5EDC" w:rsidRDefault="000B5EDC" w:rsidP="0083171B">
      <w:pPr>
        <w:jc w:val="center"/>
        <w:rPr>
          <w:b/>
          <w:sz w:val="28"/>
        </w:rPr>
      </w:pPr>
      <w:r>
        <w:rPr>
          <w:b/>
          <w:sz w:val="28"/>
        </w:rPr>
        <w:t>Issued on:</w:t>
      </w:r>
      <w:r w:rsidR="00DE436C">
        <w:rPr>
          <w:b/>
          <w:sz w:val="28"/>
        </w:rPr>
        <w:t xml:space="preserve"> </w:t>
      </w:r>
      <w:r w:rsidR="009C2CC3">
        <w:rPr>
          <w:b/>
          <w:sz w:val="28"/>
        </w:rPr>
        <w:t>29 March 2018</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8"/>
          <w:headerReference w:type="default" r:id="rId9"/>
          <w:footerReference w:type="default" r:id="rId10"/>
          <w:footerReference w:type="first" r:id="rId11"/>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633292" w:rsidRPr="00305F99" w:rsidRDefault="00D85B3D" w:rsidP="00CD0085">
      <w:pPr>
        <w:tabs>
          <w:tab w:val="left" w:pos="720"/>
          <w:tab w:val="right" w:leader="dot" w:pos="8640"/>
        </w:tabs>
        <w:jc w:val="both"/>
        <w:rPr>
          <w:i/>
          <w:color w:val="1F497D" w:themeColor="text2"/>
        </w:rPr>
        <w:sectPr w:rsidR="00633292" w:rsidRPr="00305F99" w:rsidSect="00FD1AE7">
          <w:footerReference w:type="default" r:id="rId12"/>
          <w:pgSz w:w="12240" w:h="15840" w:code="1"/>
          <w:pgMar w:top="1440" w:right="1440" w:bottom="1729" w:left="1729" w:header="720" w:footer="720" w:gutter="0"/>
          <w:pgNumType w:fmt="lowerRoman"/>
          <w:cols w:space="720"/>
        </w:sectPr>
      </w:pPr>
      <w:r w:rsidRPr="00655BC2">
        <w:tab/>
      </w: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F11268" w:rsidRDefault="00F11268" w:rsidP="00F11268">
          <w:pPr>
            <w:pStyle w:val="TOCHeading"/>
            <w:spacing w:before="0"/>
          </w:pPr>
        </w:p>
        <w:p w:rsidR="004D0D51" w:rsidRPr="00F747B4" w:rsidRDefault="00ED195E">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B30365" w:rsidRPr="00B30365">
              <w:rPr>
                <w:rStyle w:val="Hyperlink"/>
                <w:rFonts w:ascii="Times New Roman Bold" w:hAnsi="Times New Roman Bold"/>
                <w:b/>
                <w:smallCaps/>
              </w:rPr>
              <w:t>–</w:t>
            </w:r>
            <w:r w:rsidR="00B30365">
              <w:rPr>
                <w:rStyle w:val="Hyperlink"/>
                <w:rFonts w:ascii="Times New Roman Bold" w:hAnsi="Times New Roman Bold"/>
                <w:b/>
                <w:smallCaps/>
              </w:rPr>
              <w:t>SELECTION PROCEDURES AND REQUIREMENTS</w:t>
            </w:r>
            <w:r w:rsidR="004D0D51" w:rsidRPr="00F747B4">
              <w:rPr>
                <w:b/>
                <w:webHidden/>
              </w:rPr>
              <w:tab/>
            </w:r>
          </w:hyperlink>
        </w:p>
        <w:p w:rsidR="004D0D51" w:rsidRDefault="00ED195E">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hyperlink>
          <w:r w:rsidR="00B629F1">
            <w:t>1</w:t>
          </w:r>
        </w:p>
        <w:p w:rsidR="004D0D51" w:rsidRDefault="00ED195E">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Pr>
                <w:webHidden/>
              </w:rPr>
              <w:fldChar w:fldCharType="begin"/>
            </w:r>
            <w:r w:rsidR="004D0D51">
              <w:rPr>
                <w:webHidden/>
              </w:rPr>
              <w:instrText xml:space="preserve"> PAGEREF _Toc300752843 \h </w:instrText>
            </w:r>
            <w:r>
              <w:rPr>
                <w:webHidden/>
              </w:rPr>
            </w:r>
            <w:r>
              <w:rPr>
                <w:webHidden/>
              </w:rPr>
              <w:fldChar w:fldCharType="separate"/>
            </w:r>
            <w:r w:rsidR="00E24FAB">
              <w:rPr>
                <w:webHidden/>
              </w:rPr>
              <w:t>7</w:t>
            </w:r>
            <w:r>
              <w:rPr>
                <w:webHidden/>
              </w:rPr>
              <w:fldChar w:fldCharType="end"/>
            </w:r>
          </w:hyperlink>
        </w:p>
        <w:p w:rsidR="004D0D51" w:rsidRDefault="00ED195E"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Pr>
                <w:webHidden/>
              </w:rPr>
              <w:fldChar w:fldCharType="begin"/>
            </w:r>
            <w:r w:rsidR="004D0D51">
              <w:rPr>
                <w:webHidden/>
              </w:rPr>
              <w:instrText xml:space="preserve"> PAGEREF _Toc300752844 \h </w:instrText>
            </w:r>
            <w:r>
              <w:rPr>
                <w:webHidden/>
              </w:rPr>
            </w:r>
            <w:r>
              <w:rPr>
                <w:webHidden/>
              </w:rPr>
              <w:fldChar w:fldCharType="separate"/>
            </w:r>
            <w:r w:rsidR="00E24FAB">
              <w:rPr>
                <w:webHidden/>
              </w:rPr>
              <w:t>7</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Pr>
                <w:webHidden/>
              </w:rPr>
              <w:fldChar w:fldCharType="begin"/>
            </w:r>
            <w:r w:rsidR="004D0D51">
              <w:rPr>
                <w:webHidden/>
              </w:rPr>
              <w:instrText xml:space="preserve"> PAGEREF _Toc300752845 \h </w:instrText>
            </w:r>
            <w:r>
              <w:rPr>
                <w:webHidden/>
              </w:rPr>
            </w:r>
            <w:r>
              <w:rPr>
                <w:webHidden/>
              </w:rPr>
              <w:fldChar w:fldCharType="separate"/>
            </w:r>
            <w:r w:rsidR="00E24FAB">
              <w:rPr>
                <w:webHidden/>
              </w:rPr>
              <w:t>7</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Pr>
                <w:webHidden/>
              </w:rPr>
              <w:fldChar w:fldCharType="begin"/>
            </w:r>
            <w:r w:rsidR="004D0D51">
              <w:rPr>
                <w:webHidden/>
              </w:rPr>
              <w:instrText xml:space="preserve"> PAGEREF _Toc300752846 \h </w:instrText>
            </w:r>
            <w:r>
              <w:rPr>
                <w:webHidden/>
              </w:rPr>
            </w:r>
            <w:r>
              <w:rPr>
                <w:webHidden/>
              </w:rPr>
              <w:fldChar w:fldCharType="separate"/>
            </w:r>
            <w:r w:rsidR="00E24FAB">
              <w:rPr>
                <w:webHidden/>
              </w:rPr>
              <w:t>9</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Pr>
                <w:webHidden/>
              </w:rPr>
              <w:fldChar w:fldCharType="begin"/>
            </w:r>
            <w:r w:rsidR="004D0D51">
              <w:rPr>
                <w:webHidden/>
              </w:rPr>
              <w:instrText xml:space="preserve"> PAGEREF _Toc300752847 \h </w:instrText>
            </w:r>
            <w:r>
              <w:rPr>
                <w:webHidden/>
              </w:rPr>
            </w:r>
            <w:r>
              <w:rPr>
                <w:webHidden/>
              </w:rPr>
              <w:fldChar w:fldCharType="separate"/>
            </w:r>
            <w:r w:rsidR="00E24FAB">
              <w:rPr>
                <w:webHidden/>
              </w:rPr>
              <w:t>9</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Pr>
                <w:webHidden/>
              </w:rPr>
              <w:fldChar w:fldCharType="begin"/>
            </w:r>
            <w:r w:rsidR="004D0D51">
              <w:rPr>
                <w:webHidden/>
              </w:rPr>
              <w:instrText xml:space="preserve"> PAGEREF _Toc300752848 \h </w:instrText>
            </w:r>
            <w:r>
              <w:rPr>
                <w:webHidden/>
              </w:rPr>
            </w:r>
            <w:r>
              <w:rPr>
                <w:webHidden/>
              </w:rPr>
              <w:fldChar w:fldCharType="separate"/>
            </w:r>
            <w:r w:rsidR="00E24FAB">
              <w:rPr>
                <w:webHidden/>
              </w:rPr>
              <w:t>10</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Pr>
                <w:webHidden/>
              </w:rPr>
              <w:fldChar w:fldCharType="begin"/>
            </w:r>
            <w:r w:rsidR="004D0D51">
              <w:rPr>
                <w:webHidden/>
              </w:rPr>
              <w:instrText xml:space="preserve"> PAGEREF _Toc300752849 \h </w:instrText>
            </w:r>
            <w:r>
              <w:rPr>
                <w:webHidden/>
              </w:rPr>
            </w:r>
            <w:r>
              <w:rPr>
                <w:webHidden/>
              </w:rPr>
              <w:fldChar w:fldCharType="separate"/>
            </w:r>
            <w:r w:rsidR="00E24FAB">
              <w:rPr>
                <w:webHidden/>
              </w:rPr>
              <w:t>10</w:t>
            </w:r>
            <w:r>
              <w:rPr>
                <w:webHidden/>
              </w:rPr>
              <w:fldChar w:fldCharType="end"/>
            </w:r>
          </w:hyperlink>
        </w:p>
        <w:p w:rsidR="004D0D51" w:rsidRDefault="00ED195E"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Pr>
                <w:webHidden/>
              </w:rPr>
              <w:fldChar w:fldCharType="begin"/>
            </w:r>
            <w:r w:rsidR="004D0D51">
              <w:rPr>
                <w:webHidden/>
              </w:rPr>
              <w:instrText xml:space="preserve"> PAGEREF _Toc300752850 \h </w:instrText>
            </w:r>
            <w:r>
              <w:rPr>
                <w:webHidden/>
              </w:rPr>
            </w:r>
            <w:r>
              <w:rPr>
                <w:webHidden/>
              </w:rPr>
              <w:fldChar w:fldCharType="separate"/>
            </w:r>
            <w:r w:rsidR="00E24FAB">
              <w:rPr>
                <w:webHidden/>
              </w:rPr>
              <w:t>11</w:t>
            </w:r>
            <w:r>
              <w:rPr>
                <w:webHidden/>
              </w:rPr>
              <w:fldChar w:fldCharType="end"/>
            </w:r>
          </w:hyperlink>
        </w:p>
        <w:p w:rsidR="004D0D51" w:rsidRDefault="00ED195E"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Pr>
                <w:webHidden/>
              </w:rPr>
              <w:fldChar w:fldCharType="begin"/>
            </w:r>
            <w:r w:rsidR="004D0D51">
              <w:rPr>
                <w:webHidden/>
              </w:rPr>
              <w:instrText xml:space="preserve"> PAGEREF _Toc300752851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Pr>
                <w:webHidden/>
              </w:rPr>
              <w:fldChar w:fldCharType="begin"/>
            </w:r>
            <w:r w:rsidR="004D0D51">
              <w:rPr>
                <w:webHidden/>
              </w:rPr>
              <w:instrText xml:space="preserve"> PAGEREF _Toc300752852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Pr>
                <w:webHidden/>
              </w:rPr>
              <w:fldChar w:fldCharType="begin"/>
            </w:r>
            <w:r w:rsidR="004D0D51">
              <w:rPr>
                <w:webHidden/>
              </w:rPr>
              <w:instrText xml:space="preserve"> PAGEREF _Toc300752853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Pr>
                <w:webHidden/>
              </w:rPr>
              <w:fldChar w:fldCharType="begin"/>
            </w:r>
            <w:r w:rsidR="004D0D51">
              <w:rPr>
                <w:webHidden/>
              </w:rPr>
              <w:instrText xml:space="preserve"> PAGEREF _Toc300752854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Pr>
                <w:webHidden/>
              </w:rPr>
              <w:fldChar w:fldCharType="begin"/>
            </w:r>
            <w:r w:rsidR="004D0D51">
              <w:rPr>
                <w:webHidden/>
              </w:rPr>
              <w:instrText xml:space="preserve"> PAGEREF _Toc300752855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Pr>
                <w:webHidden/>
              </w:rPr>
              <w:fldChar w:fldCharType="begin"/>
            </w:r>
            <w:r w:rsidR="004D0D51">
              <w:rPr>
                <w:webHidden/>
              </w:rPr>
              <w:instrText xml:space="preserve"> PAGEREF _Toc300752856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Pr>
                <w:webHidden/>
              </w:rPr>
              <w:fldChar w:fldCharType="begin"/>
            </w:r>
            <w:r w:rsidR="004D0D51">
              <w:rPr>
                <w:webHidden/>
              </w:rPr>
              <w:instrText xml:space="preserve"> PAGEREF _Toc300752857 \h </w:instrText>
            </w:r>
            <w:r>
              <w:rPr>
                <w:webHidden/>
              </w:rPr>
            </w:r>
            <w:r>
              <w:rPr>
                <w:webHidden/>
              </w:rPr>
              <w:fldChar w:fldCharType="separate"/>
            </w:r>
            <w:r w:rsidR="00E24FAB">
              <w:rPr>
                <w:webHidden/>
              </w:rPr>
              <w:t>13</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Pr>
                <w:webHidden/>
              </w:rPr>
              <w:fldChar w:fldCharType="begin"/>
            </w:r>
            <w:r w:rsidR="004D0D51">
              <w:rPr>
                <w:webHidden/>
              </w:rPr>
              <w:instrText xml:space="preserve"> PAGEREF _Toc300752858 \h </w:instrText>
            </w:r>
            <w:r>
              <w:rPr>
                <w:webHidden/>
              </w:rPr>
            </w:r>
            <w:r>
              <w:rPr>
                <w:webHidden/>
              </w:rPr>
              <w:fldChar w:fldCharType="separate"/>
            </w:r>
            <w:r w:rsidR="00E24FAB">
              <w:rPr>
                <w:webHidden/>
              </w:rPr>
              <w:t>14</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Pr>
                <w:webHidden/>
              </w:rPr>
              <w:fldChar w:fldCharType="begin"/>
            </w:r>
            <w:r w:rsidR="004D0D51">
              <w:rPr>
                <w:webHidden/>
              </w:rPr>
              <w:instrText xml:space="preserve"> PAGEREF _Toc300752859 \h </w:instrText>
            </w:r>
            <w:r>
              <w:rPr>
                <w:webHidden/>
              </w:rPr>
            </w:r>
            <w:r>
              <w:rPr>
                <w:webHidden/>
              </w:rPr>
              <w:fldChar w:fldCharType="separate"/>
            </w:r>
            <w:r w:rsidR="00E24FAB">
              <w:rPr>
                <w:webHidden/>
              </w:rPr>
              <w:t>15</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Pr>
                <w:webHidden/>
              </w:rPr>
              <w:fldChar w:fldCharType="begin"/>
            </w:r>
            <w:r w:rsidR="004D0D51">
              <w:rPr>
                <w:webHidden/>
              </w:rPr>
              <w:instrText xml:space="preserve"> PAGEREF _Toc300752860 \h </w:instrText>
            </w:r>
            <w:r>
              <w:rPr>
                <w:webHidden/>
              </w:rPr>
            </w:r>
            <w:r>
              <w:rPr>
                <w:webHidden/>
              </w:rPr>
              <w:fldChar w:fldCharType="separate"/>
            </w:r>
            <w:r w:rsidR="00E24FAB">
              <w:rPr>
                <w:webHidden/>
              </w:rPr>
              <w:t>16</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Pr>
                <w:webHidden/>
              </w:rPr>
              <w:fldChar w:fldCharType="begin"/>
            </w:r>
            <w:r w:rsidR="004D0D51">
              <w:rPr>
                <w:webHidden/>
              </w:rPr>
              <w:instrText xml:space="preserve"> PAGEREF _Toc300752861 \h </w:instrText>
            </w:r>
            <w:r>
              <w:rPr>
                <w:webHidden/>
              </w:rPr>
            </w:r>
            <w:r>
              <w:rPr>
                <w:webHidden/>
              </w:rPr>
              <w:fldChar w:fldCharType="separate"/>
            </w:r>
            <w:r w:rsidR="00E24FAB">
              <w:rPr>
                <w:webHidden/>
              </w:rPr>
              <w:t>16</w:t>
            </w:r>
            <w:r>
              <w:rPr>
                <w:webHidden/>
              </w:rPr>
              <w:fldChar w:fldCharType="end"/>
            </w:r>
          </w:hyperlink>
        </w:p>
        <w:p w:rsidR="004D0D51" w:rsidRDefault="00ED195E"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Pr>
                <w:webHidden/>
              </w:rPr>
              <w:fldChar w:fldCharType="begin"/>
            </w:r>
            <w:r w:rsidR="004D0D51">
              <w:rPr>
                <w:webHidden/>
              </w:rPr>
              <w:instrText xml:space="preserve"> PAGEREF _Toc300752862 \h </w:instrText>
            </w:r>
            <w:r>
              <w:rPr>
                <w:webHidden/>
              </w:rPr>
            </w:r>
            <w:r>
              <w:rPr>
                <w:webHidden/>
              </w:rPr>
              <w:fldChar w:fldCharType="separate"/>
            </w:r>
            <w:r w:rsidR="00E24FAB">
              <w:rPr>
                <w:webHidden/>
              </w:rPr>
              <w:t>17</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Pr>
                <w:webHidden/>
              </w:rPr>
              <w:fldChar w:fldCharType="begin"/>
            </w:r>
            <w:r w:rsidR="004D0D51">
              <w:rPr>
                <w:webHidden/>
              </w:rPr>
              <w:instrText xml:space="preserve"> PAGEREF _Toc300752863 \h </w:instrText>
            </w:r>
            <w:r>
              <w:rPr>
                <w:webHidden/>
              </w:rPr>
            </w:r>
            <w:r>
              <w:rPr>
                <w:webHidden/>
              </w:rPr>
              <w:fldChar w:fldCharType="separate"/>
            </w:r>
            <w:r w:rsidR="00E24FAB">
              <w:rPr>
                <w:webHidden/>
              </w:rPr>
              <w:t>17</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Pr>
                <w:webHidden/>
              </w:rPr>
              <w:fldChar w:fldCharType="begin"/>
            </w:r>
            <w:r w:rsidR="004D0D51">
              <w:rPr>
                <w:webHidden/>
              </w:rPr>
              <w:instrText xml:space="preserve"> PAGEREF _Toc300752864 \h </w:instrText>
            </w:r>
            <w:r>
              <w:rPr>
                <w:webHidden/>
              </w:rPr>
            </w:r>
            <w:r>
              <w:rPr>
                <w:webHidden/>
              </w:rPr>
              <w:fldChar w:fldCharType="separate"/>
            </w:r>
            <w:r w:rsidR="00E24FAB">
              <w:rPr>
                <w:webHidden/>
              </w:rPr>
              <w:t>18</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Pr>
                <w:webHidden/>
              </w:rPr>
              <w:fldChar w:fldCharType="begin"/>
            </w:r>
            <w:r w:rsidR="004D0D51">
              <w:rPr>
                <w:webHidden/>
              </w:rPr>
              <w:instrText xml:space="preserve"> PAGEREF _Toc300752865 \h </w:instrText>
            </w:r>
            <w:r>
              <w:rPr>
                <w:webHidden/>
              </w:rPr>
            </w:r>
            <w:r>
              <w:rPr>
                <w:webHidden/>
              </w:rPr>
              <w:fldChar w:fldCharType="separate"/>
            </w:r>
            <w:r w:rsidR="00E24FAB">
              <w:rPr>
                <w:webHidden/>
              </w:rPr>
              <w:t>18</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Pr>
                <w:webHidden/>
              </w:rPr>
              <w:fldChar w:fldCharType="begin"/>
            </w:r>
            <w:r w:rsidR="004D0D51">
              <w:rPr>
                <w:webHidden/>
              </w:rPr>
              <w:instrText xml:space="preserve"> PAGEREF _Toc300752866 \h </w:instrText>
            </w:r>
            <w:r>
              <w:rPr>
                <w:webHidden/>
              </w:rPr>
            </w:r>
            <w:r>
              <w:rPr>
                <w:webHidden/>
              </w:rPr>
              <w:fldChar w:fldCharType="separate"/>
            </w:r>
            <w:r w:rsidR="00E24FAB">
              <w:rPr>
                <w:webHidden/>
              </w:rPr>
              <w:t>19</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Pr>
                <w:webHidden/>
              </w:rPr>
              <w:fldChar w:fldCharType="begin"/>
            </w:r>
            <w:r w:rsidR="004D0D51">
              <w:rPr>
                <w:webHidden/>
              </w:rPr>
              <w:instrText xml:space="preserve"> PAGEREF _Toc300752867 \h </w:instrText>
            </w:r>
            <w:r>
              <w:rPr>
                <w:webHidden/>
              </w:rPr>
            </w:r>
            <w:r>
              <w:rPr>
                <w:webHidden/>
              </w:rPr>
              <w:fldChar w:fldCharType="separate"/>
            </w:r>
            <w:r w:rsidR="00E24FAB">
              <w:rPr>
                <w:webHidden/>
              </w:rPr>
              <w:t>19</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Pr>
                <w:webHidden/>
              </w:rPr>
              <w:fldChar w:fldCharType="begin"/>
            </w:r>
            <w:r w:rsidR="004D0D51">
              <w:rPr>
                <w:webHidden/>
              </w:rPr>
              <w:instrText xml:space="preserve"> PAGEREF _Toc300752868 \h </w:instrText>
            </w:r>
            <w:r>
              <w:rPr>
                <w:webHidden/>
              </w:rPr>
            </w:r>
            <w:r>
              <w:rPr>
                <w:webHidden/>
              </w:rPr>
              <w:fldChar w:fldCharType="separate"/>
            </w:r>
            <w:r w:rsidR="00E24FAB">
              <w:rPr>
                <w:webHidden/>
              </w:rPr>
              <w:t>19</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Pr>
                <w:webHidden/>
              </w:rPr>
              <w:fldChar w:fldCharType="begin"/>
            </w:r>
            <w:r w:rsidR="004D0D51">
              <w:rPr>
                <w:webHidden/>
              </w:rPr>
              <w:instrText xml:space="preserve"> PAGEREF _Toc300752869 \h </w:instrText>
            </w:r>
            <w:r>
              <w:rPr>
                <w:webHidden/>
              </w:rPr>
            </w:r>
            <w:r>
              <w:rPr>
                <w:webHidden/>
              </w:rPr>
              <w:fldChar w:fldCharType="separate"/>
            </w:r>
            <w:r w:rsidR="00E24FAB">
              <w:rPr>
                <w:webHidden/>
              </w:rPr>
              <w:t>19</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Pr>
                <w:webHidden/>
              </w:rPr>
              <w:fldChar w:fldCharType="begin"/>
            </w:r>
            <w:r w:rsidR="004D0D51">
              <w:rPr>
                <w:webHidden/>
              </w:rPr>
              <w:instrText xml:space="preserve"> PAGEREF _Toc300752870 \h </w:instrText>
            </w:r>
            <w:r>
              <w:rPr>
                <w:webHidden/>
              </w:rPr>
            </w:r>
            <w:r>
              <w:rPr>
                <w:webHidden/>
              </w:rPr>
              <w:fldChar w:fldCharType="separate"/>
            </w:r>
            <w:r w:rsidR="00E24FAB">
              <w:rPr>
                <w:webHidden/>
              </w:rPr>
              <w:t>20</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Pr>
                <w:webHidden/>
              </w:rPr>
              <w:fldChar w:fldCharType="begin"/>
            </w:r>
            <w:r w:rsidR="004D0D51">
              <w:rPr>
                <w:webHidden/>
              </w:rPr>
              <w:instrText xml:space="preserve"> PAGEREF _Toc300752871 \h </w:instrText>
            </w:r>
            <w:r>
              <w:rPr>
                <w:webHidden/>
              </w:rPr>
            </w:r>
            <w:r>
              <w:rPr>
                <w:webHidden/>
              </w:rPr>
              <w:fldChar w:fldCharType="separate"/>
            </w:r>
            <w:r w:rsidR="00E24FAB">
              <w:rPr>
                <w:webHidden/>
              </w:rPr>
              <w:t>21</w:t>
            </w:r>
            <w:r>
              <w:rPr>
                <w:webHidden/>
              </w:rPr>
              <w:fldChar w:fldCharType="end"/>
            </w:r>
          </w:hyperlink>
        </w:p>
        <w:p w:rsidR="004D0D51" w:rsidRDefault="00ED195E">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Pr>
                <w:webHidden/>
              </w:rPr>
              <w:fldChar w:fldCharType="begin"/>
            </w:r>
            <w:r w:rsidR="004D0D51">
              <w:rPr>
                <w:webHidden/>
              </w:rPr>
              <w:instrText xml:space="preserve"> PAGEREF _Toc300752872 \h </w:instrText>
            </w:r>
            <w:r>
              <w:rPr>
                <w:webHidden/>
              </w:rPr>
            </w:r>
            <w:r>
              <w:rPr>
                <w:webHidden/>
              </w:rPr>
              <w:fldChar w:fldCharType="separate"/>
            </w:r>
            <w:r w:rsidR="00E24FAB">
              <w:rPr>
                <w:webHidden/>
              </w:rPr>
              <w:t>21</w:t>
            </w:r>
            <w:r>
              <w:rPr>
                <w:webHidden/>
              </w:rPr>
              <w:fldChar w:fldCharType="end"/>
            </w:r>
          </w:hyperlink>
        </w:p>
        <w:p w:rsidR="004D0D51" w:rsidRDefault="00ED195E"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Pr>
                <w:noProof/>
                <w:webHidden/>
              </w:rPr>
              <w:fldChar w:fldCharType="begin"/>
            </w:r>
            <w:r w:rsidR="004D0D51">
              <w:rPr>
                <w:noProof/>
                <w:webHidden/>
              </w:rPr>
              <w:instrText xml:space="preserve"> PAGEREF _Toc300752873 \h </w:instrText>
            </w:r>
            <w:r>
              <w:rPr>
                <w:noProof/>
                <w:webHidden/>
              </w:rPr>
            </w:r>
            <w:r>
              <w:rPr>
                <w:noProof/>
                <w:webHidden/>
              </w:rPr>
              <w:fldChar w:fldCharType="separate"/>
            </w:r>
            <w:r w:rsidR="00E24FAB">
              <w:rPr>
                <w:noProof/>
                <w:webHidden/>
              </w:rPr>
              <w:t>21</w:t>
            </w:r>
            <w:r>
              <w:rPr>
                <w:noProof/>
                <w:webHidden/>
              </w:rPr>
              <w:fldChar w:fldCharType="end"/>
            </w:r>
          </w:hyperlink>
        </w:p>
        <w:p w:rsidR="004D0D51" w:rsidRDefault="00ED195E"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Pr>
                <w:webHidden/>
              </w:rPr>
              <w:fldChar w:fldCharType="begin"/>
            </w:r>
            <w:r w:rsidR="004D0D51">
              <w:rPr>
                <w:webHidden/>
              </w:rPr>
              <w:instrText xml:space="preserve"> PAGEREF _Toc300752874 \h </w:instrText>
            </w:r>
            <w:r>
              <w:rPr>
                <w:webHidden/>
              </w:rPr>
            </w:r>
            <w:r>
              <w:rPr>
                <w:webHidden/>
              </w:rPr>
              <w:fldChar w:fldCharType="separate"/>
            </w:r>
            <w:r w:rsidR="00E24FAB">
              <w:rPr>
                <w:webHidden/>
              </w:rPr>
              <w:t>22</w:t>
            </w:r>
            <w:r>
              <w:rPr>
                <w:webHidden/>
              </w:rPr>
              <w:fldChar w:fldCharType="end"/>
            </w:r>
          </w:hyperlink>
        </w:p>
        <w:p w:rsidR="004D0D51" w:rsidRDefault="00ED195E"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Pr>
                <w:noProof/>
                <w:webHidden/>
              </w:rPr>
              <w:fldChar w:fldCharType="begin"/>
            </w:r>
            <w:r w:rsidR="004D0D51">
              <w:rPr>
                <w:noProof/>
                <w:webHidden/>
              </w:rPr>
              <w:instrText xml:space="preserve"> PAGEREF _Toc300752875 \h </w:instrText>
            </w:r>
            <w:r>
              <w:rPr>
                <w:noProof/>
                <w:webHidden/>
              </w:rPr>
            </w:r>
            <w:r>
              <w:rPr>
                <w:noProof/>
                <w:webHidden/>
              </w:rPr>
              <w:fldChar w:fldCharType="separate"/>
            </w:r>
            <w:r w:rsidR="00E24FAB">
              <w:rPr>
                <w:noProof/>
                <w:webHidden/>
              </w:rPr>
              <w:t>22</w:t>
            </w:r>
            <w:r>
              <w:rPr>
                <w:noProof/>
                <w:webHidden/>
              </w:rPr>
              <w:fldChar w:fldCharType="end"/>
            </w:r>
          </w:hyperlink>
        </w:p>
        <w:p w:rsidR="004D0D51" w:rsidRDefault="00ED195E"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Pr>
                <w:noProof/>
                <w:webHidden/>
              </w:rPr>
              <w:fldChar w:fldCharType="begin"/>
            </w:r>
            <w:r w:rsidR="004D0D51">
              <w:rPr>
                <w:noProof/>
                <w:webHidden/>
              </w:rPr>
              <w:instrText xml:space="preserve"> PAGEREF _Toc300752876 \h </w:instrText>
            </w:r>
            <w:r>
              <w:rPr>
                <w:noProof/>
                <w:webHidden/>
              </w:rPr>
            </w:r>
            <w:r>
              <w:rPr>
                <w:noProof/>
                <w:webHidden/>
              </w:rPr>
              <w:fldChar w:fldCharType="separate"/>
            </w:r>
            <w:r w:rsidR="00E24FAB">
              <w:rPr>
                <w:noProof/>
                <w:webHidden/>
              </w:rPr>
              <w:t>23</w:t>
            </w:r>
            <w:r>
              <w:rPr>
                <w:noProof/>
                <w:webHidden/>
              </w:rPr>
              <w:fldChar w:fldCharType="end"/>
            </w:r>
          </w:hyperlink>
        </w:p>
        <w:p w:rsidR="004D0D51" w:rsidRDefault="00ED195E"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Pr>
                <w:noProof/>
                <w:webHidden/>
              </w:rPr>
              <w:fldChar w:fldCharType="begin"/>
            </w:r>
            <w:r w:rsidR="004D0D51">
              <w:rPr>
                <w:noProof/>
                <w:webHidden/>
              </w:rPr>
              <w:instrText xml:space="preserve"> PAGEREF _Toc300752877 \h </w:instrText>
            </w:r>
            <w:r>
              <w:rPr>
                <w:noProof/>
                <w:webHidden/>
              </w:rPr>
            </w:r>
            <w:r>
              <w:rPr>
                <w:noProof/>
                <w:webHidden/>
              </w:rPr>
              <w:fldChar w:fldCharType="separate"/>
            </w:r>
            <w:r w:rsidR="00E24FAB">
              <w:rPr>
                <w:noProof/>
                <w:webHidden/>
              </w:rPr>
              <w:t>23</w:t>
            </w:r>
            <w:r>
              <w:rPr>
                <w:noProof/>
                <w:webHidden/>
              </w:rPr>
              <w:fldChar w:fldCharType="end"/>
            </w:r>
          </w:hyperlink>
        </w:p>
        <w:p w:rsidR="004D0D51" w:rsidRDefault="00ED195E"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Pr>
                <w:webHidden/>
              </w:rPr>
              <w:fldChar w:fldCharType="begin"/>
            </w:r>
            <w:r w:rsidR="004D0D51">
              <w:rPr>
                <w:webHidden/>
              </w:rPr>
              <w:instrText xml:space="preserve"> PAGEREF _Toc300752878 \h </w:instrText>
            </w:r>
            <w:r>
              <w:rPr>
                <w:webHidden/>
              </w:rPr>
            </w:r>
            <w:r>
              <w:rPr>
                <w:webHidden/>
              </w:rPr>
              <w:fldChar w:fldCharType="separate"/>
            </w:r>
            <w:r w:rsidR="00E24FAB">
              <w:rPr>
                <w:webHidden/>
              </w:rPr>
              <w:t>23</w:t>
            </w:r>
            <w:r>
              <w:rPr>
                <w:webHidden/>
              </w:rPr>
              <w:fldChar w:fldCharType="end"/>
            </w:r>
          </w:hyperlink>
        </w:p>
        <w:p w:rsidR="00B30365" w:rsidRDefault="00B30365">
          <w:pPr>
            <w:pStyle w:val="TOC1"/>
            <w:rPr>
              <w:rStyle w:val="Hyperlink"/>
            </w:rPr>
          </w:pPr>
        </w:p>
        <w:p w:rsidR="004D0D51" w:rsidRDefault="00ED195E">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Pr>
                <w:webHidden/>
              </w:rPr>
              <w:fldChar w:fldCharType="begin"/>
            </w:r>
            <w:r w:rsidR="004D0D51">
              <w:rPr>
                <w:webHidden/>
              </w:rPr>
              <w:instrText xml:space="preserve"> PAGEREF _Toc300752879 \h </w:instrText>
            </w:r>
            <w:r>
              <w:rPr>
                <w:webHidden/>
              </w:rPr>
            </w:r>
            <w:r>
              <w:rPr>
                <w:webHidden/>
              </w:rPr>
              <w:fldChar w:fldCharType="separate"/>
            </w:r>
            <w:r w:rsidR="00E24FAB">
              <w:rPr>
                <w:webHidden/>
              </w:rPr>
              <w:t>31</w:t>
            </w:r>
            <w:r>
              <w:rPr>
                <w:webHidden/>
              </w:rPr>
              <w:fldChar w:fldCharType="end"/>
            </w:r>
          </w:hyperlink>
        </w:p>
        <w:p w:rsidR="004D0D51" w:rsidRDefault="00ED195E"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Pr>
                <w:noProof/>
                <w:webHidden/>
              </w:rPr>
              <w:fldChar w:fldCharType="begin"/>
            </w:r>
            <w:r w:rsidR="004D0D51">
              <w:rPr>
                <w:noProof/>
                <w:webHidden/>
              </w:rPr>
              <w:instrText xml:space="preserve"> PAGEREF _Toc300752880 \h </w:instrText>
            </w:r>
            <w:r>
              <w:rPr>
                <w:noProof/>
                <w:webHidden/>
              </w:rPr>
            </w:r>
            <w:r>
              <w:rPr>
                <w:noProof/>
                <w:webHidden/>
              </w:rPr>
              <w:fldChar w:fldCharType="separate"/>
            </w:r>
            <w:r w:rsidR="00E24FAB">
              <w:rPr>
                <w:noProof/>
                <w:webHidden/>
              </w:rPr>
              <w:t>31</w:t>
            </w:r>
            <w:r>
              <w:rPr>
                <w:noProof/>
                <w:webHidden/>
              </w:rPr>
              <w:fldChar w:fldCharType="end"/>
            </w:r>
          </w:hyperlink>
        </w:p>
        <w:p w:rsidR="004D0D51" w:rsidRPr="006E625B" w:rsidRDefault="00ED195E" w:rsidP="006E625B">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Pr>
                <w:noProof/>
                <w:webHidden/>
              </w:rPr>
              <w:fldChar w:fldCharType="begin"/>
            </w:r>
            <w:r w:rsidR="004D0D51">
              <w:rPr>
                <w:noProof/>
                <w:webHidden/>
              </w:rPr>
              <w:instrText xml:space="preserve"> PAGEREF _Toc300752881 \h </w:instrText>
            </w:r>
            <w:r>
              <w:rPr>
                <w:noProof/>
                <w:webHidden/>
              </w:rPr>
            </w:r>
            <w:r>
              <w:rPr>
                <w:noProof/>
                <w:webHidden/>
              </w:rPr>
              <w:fldChar w:fldCharType="separate"/>
            </w:r>
            <w:r w:rsidR="00E24FAB">
              <w:rPr>
                <w:noProof/>
                <w:webHidden/>
              </w:rPr>
              <w:t>32</w:t>
            </w:r>
            <w:r>
              <w:rPr>
                <w:noProof/>
                <w:webHidden/>
              </w:rPr>
              <w:fldChar w:fldCharType="end"/>
            </w:r>
          </w:hyperlink>
        </w:p>
        <w:p w:rsidR="004D0D51" w:rsidRDefault="00ED195E"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w:t>
            </w:r>
          </w:hyperlink>
        </w:p>
        <w:p w:rsidR="004D0D51" w:rsidRDefault="00ED195E"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Pr>
                <w:noProof/>
                <w:webHidden/>
              </w:rPr>
              <w:fldChar w:fldCharType="begin"/>
            </w:r>
            <w:r w:rsidR="004D0D51">
              <w:rPr>
                <w:noProof/>
                <w:webHidden/>
              </w:rPr>
              <w:instrText xml:space="preserve"> PAGEREF _Toc300752885 \h </w:instrText>
            </w:r>
            <w:r>
              <w:rPr>
                <w:noProof/>
                <w:webHidden/>
              </w:rPr>
            </w:r>
            <w:r>
              <w:rPr>
                <w:noProof/>
                <w:webHidden/>
              </w:rPr>
              <w:fldChar w:fldCharType="separate"/>
            </w:r>
            <w:r w:rsidR="00E24FAB">
              <w:rPr>
                <w:noProof/>
                <w:webHidden/>
              </w:rPr>
              <w:t>34</w:t>
            </w:r>
            <w:r>
              <w:rPr>
                <w:noProof/>
                <w:webHidden/>
              </w:rPr>
              <w:fldChar w:fldCharType="end"/>
            </w:r>
          </w:hyperlink>
        </w:p>
        <w:p w:rsidR="004D0D51" w:rsidRDefault="00ED195E"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Pr>
                <w:noProof/>
                <w:webHidden/>
              </w:rPr>
              <w:fldChar w:fldCharType="begin"/>
            </w:r>
            <w:r w:rsidR="004D0D51">
              <w:rPr>
                <w:noProof/>
                <w:webHidden/>
              </w:rPr>
              <w:instrText xml:space="preserve"> PAGEREF _Toc300752886 \h </w:instrText>
            </w:r>
            <w:r>
              <w:rPr>
                <w:noProof/>
                <w:webHidden/>
              </w:rPr>
            </w:r>
            <w:r>
              <w:rPr>
                <w:noProof/>
                <w:webHidden/>
              </w:rPr>
              <w:fldChar w:fldCharType="separate"/>
            </w:r>
            <w:r w:rsidR="00E24FAB">
              <w:rPr>
                <w:noProof/>
                <w:webHidden/>
              </w:rPr>
              <w:t>35</w:t>
            </w:r>
            <w:r>
              <w:rPr>
                <w:noProof/>
                <w:webHidden/>
              </w:rPr>
              <w:fldChar w:fldCharType="end"/>
            </w:r>
          </w:hyperlink>
        </w:p>
        <w:p w:rsidR="004D0D51" w:rsidRDefault="00ED195E"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Pr>
                <w:noProof/>
                <w:webHidden/>
              </w:rPr>
              <w:fldChar w:fldCharType="begin"/>
            </w:r>
            <w:r w:rsidR="004D0D51">
              <w:rPr>
                <w:noProof/>
                <w:webHidden/>
              </w:rPr>
              <w:instrText xml:space="preserve"> PAGEREF _Toc300752887 \h </w:instrText>
            </w:r>
            <w:r>
              <w:rPr>
                <w:noProof/>
                <w:webHidden/>
              </w:rPr>
            </w:r>
            <w:r>
              <w:rPr>
                <w:noProof/>
                <w:webHidden/>
              </w:rPr>
              <w:fldChar w:fldCharType="separate"/>
            </w:r>
            <w:r w:rsidR="00E24FAB">
              <w:rPr>
                <w:noProof/>
                <w:webHidden/>
              </w:rPr>
              <w:t>36</w:t>
            </w:r>
            <w:r>
              <w:rPr>
                <w:noProof/>
                <w:webHidden/>
              </w:rPr>
              <w:fldChar w:fldCharType="end"/>
            </w:r>
          </w:hyperlink>
        </w:p>
        <w:p w:rsidR="004D0D51" w:rsidRDefault="00ED195E"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Pr>
                <w:webHidden/>
              </w:rPr>
              <w:fldChar w:fldCharType="begin"/>
            </w:r>
            <w:r w:rsidR="004D0D51">
              <w:rPr>
                <w:webHidden/>
              </w:rPr>
              <w:instrText xml:space="preserve"> PAGEREF _Toc300752888 \h </w:instrText>
            </w:r>
            <w:r>
              <w:rPr>
                <w:webHidden/>
              </w:rPr>
            </w:r>
            <w:r>
              <w:rPr>
                <w:webHidden/>
              </w:rPr>
              <w:fldChar w:fldCharType="separate"/>
            </w:r>
            <w:r w:rsidR="00E24FAB">
              <w:rPr>
                <w:webHidden/>
              </w:rPr>
              <w:t>41</w:t>
            </w:r>
            <w:r>
              <w:rPr>
                <w:webHidden/>
              </w:rPr>
              <w:fldChar w:fldCharType="end"/>
            </w:r>
          </w:hyperlink>
        </w:p>
        <w:p w:rsidR="004D0D51" w:rsidRDefault="00ED195E">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Pr>
                <w:webHidden/>
              </w:rPr>
              <w:fldChar w:fldCharType="begin"/>
            </w:r>
            <w:r w:rsidR="004D0D51">
              <w:rPr>
                <w:webHidden/>
              </w:rPr>
              <w:instrText xml:space="preserve"> PAGEREF _Toc300752889 \h </w:instrText>
            </w:r>
            <w:r>
              <w:rPr>
                <w:webHidden/>
              </w:rPr>
            </w:r>
            <w:r>
              <w:rPr>
                <w:webHidden/>
              </w:rPr>
              <w:fldChar w:fldCharType="separate"/>
            </w:r>
            <w:r w:rsidR="00E24FAB">
              <w:rPr>
                <w:webHidden/>
              </w:rPr>
              <w:t>51</w:t>
            </w:r>
            <w:r>
              <w:rPr>
                <w:webHidden/>
              </w:rPr>
              <w:fldChar w:fldCharType="end"/>
            </w:r>
          </w:hyperlink>
        </w:p>
        <w:p w:rsidR="004D0D51" w:rsidRDefault="00ED195E">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Pr>
                <w:webHidden/>
              </w:rPr>
              <w:fldChar w:fldCharType="begin"/>
            </w:r>
            <w:r w:rsidR="004D0D51">
              <w:rPr>
                <w:webHidden/>
              </w:rPr>
              <w:instrText xml:space="preserve"> PAGEREF _Toc300752890 \h </w:instrText>
            </w:r>
            <w:r>
              <w:rPr>
                <w:webHidden/>
              </w:rPr>
            </w:r>
            <w:r>
              <w:rPr>
                <w:webHidden/>
              </w:rPr>
              <w:fldChar w:fldCharType="separate"/>
            </w:r>
            <w:r w:rsidR="00E24FAB">
              <w:rPr>
                <w:webHidden/>
              </w:rPr>
              <w:t>53</w:t>
            </w:r>
            <w:r>
              <w:rPr>
                <w:webHidden/>
              </w:rPr>
              <w:fldChar w:fldCharType="end"/>
            </w:r>
          </w:hyperlink>
        </w:p>
        <w:p w:rsidR="004D0D51" w:rsidRDefault="00ED195E">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Pr>
                <w:webHidden/>
              </w:rPr>
              <w:fldChar w:fldCharType="begin"/>
            </w:r>
            <w:r w:rsidR="004D0D51">
              <w:rPr>
                <w:webHidden/>
              </w:rPr>
              <w:instrText xml:space="preserve"> PAGEREF _Toc300752891 \h </w:instrText>
            </w:r>
            <w:r>
              <w:rPr>
                <w:webHidden/>
              </w:rPr>
            </w:r>
            <w:r>
              <w:rPr>
                <w:webHidden/>
              </w:rPr>
              <w:fldChar w:fldCharType="separate"/>
            </w:r>
            <w:r w:rsidR="00E24FAB">
              <w:rPr>
                <w:webHidden/>
              </w:rPr>
              <w:t>55</w:t>
            </w:r>
            <w:r>
              <w:rPr>
                <w:webHidden/>
              </w:rPr>
              <w:fldChar w:fldCharType="end"/>
            </w:r>
          </w:hyperlink>
        </w:p>
        <w:p w:rsidR="00F747B4" w:rsidRDefault="00F747B4">
          <w:pPr>
            <w:pStyle w:val="TOC1"/>
            <w:rPr>
              <w:rStyle w:val="Hyperlink"/>
            </w:rPr>
          </w:pPr>
        </w:p>
        <w:p w:rsidR="004D0D51" w:rsidRPr="00F747B4" w:rsidRDefault="00ED195E">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–CONDITIONS OF CONTRACT AND CONTRACT FORMS</w:t>
            </w:r>
            <w:r w:rsidR="004D0D51" w:rsidRPr="00F747B4">
              <w:rPr>
                <w:b/>
                <w:webHidden/>
              </w:rPr>
              <w:tab/>
            </w:r>
            <w:r w:rsidRPr="00F747B4">
              <w:rPr>
                <w:b/>
                <w:webHidden/>
              </w:rPr>
              <w:fldChar w:fldCharType="begin"/>
            </w:r>
            <w:r w:rsidR="004D0D51" w:rsidRPr="00F747B4">
              <w:rPr>
                <w:b/>
                <w:webHidden/>
              </w:rPr>
              <w:instrText xml:space="preserve"> PAGEREF _Toc300752892 \h </w:instrText>
            </w:r>
            <w:r w:rsidRPr="00F747B4">
              <w:rPr>
                <w:b/>
                <w:webHidden/>
              </w:rPr>
              <w:fldChar w:fldCharType="separate"/>
            </w:r>
            <w:r w:rsidR="00E24FAB">
              <w:rPr>
                <w:bCs/>
                <w:webHidden/>
                <w:lang w:val="en-US"/>
              </w:rPr>
              <w:t>Error! Bookmark not defined.</w:t>
            </w:r>
            <w:r w:rsidRPr="00F747B4">
              <w:rPr>
                <w:b/>
                <w:webHidden/>
              </w:rPr>
              <w:fldChar w:fldCharType="end"/>
            </w:r>
          </w:hyperlink>
        </w:p>
        <w:p w:rsidR="004D0D51" w:rsidRDefault="00ED195E">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Pr>
                <w:webHidden/>
              </w:rPr>
              <w:fldChar w:fldCharType="begin"/>
            </w:r>
            <w:r w:rsidR="004D0D51">
              <w:rPr>
                <w:webHidden/>
              </w:rPr>
              <w:instrText xml:space="preserve"> PAGEREF _Toc300752893 \h </w:instrText>
            </w:r>
            <w:r>
              <w:rPr>
                <w:webHidden/>
              </w:rPr>
              <w:fldChar w:fldCharType="separate"/>
            </w:r>
            <w:r w:rsidR="00E24FAB">
              <w:rPr>
                <w:b/>
                <w:bCs/>
                <w:webHidden/>
                <w:lang w:val="en-US"/>
              </w:rPr>
              <w:t>Error! Bookmark not defined.</w:t>
            </w:r>
            <w:r>
              <w:rPr>
                <w:webHidden/>
              </w:rPr>
              <w:fldChar w:fldCharType="end"/>
            </w:r>
          </w:hyperlink>
        </w:p>
        <w:p w:rsidR="004D0D51" w:rsidRPr="00B30365" w:rsidRDefault="00ED195E" w:rsidP="009A25E9">
          <w:pPr>
            <w:pStyle w:val="TOC6"/>
            <w:numPr>
              <w:ilvl w:val="0"/>
              <w:numId w:val="29"/>
            </w:numPr>
            <w:ind w:left="900" w:hanging="540"/>
            <w:rPr>
              <w:rFonts w:asciiTheme="minorHAnsi" w:eastAsiaTheme="minorEastAsia" w:hAnsiTheme="minorHAnsi" w:cstheme="minorBidi"/>
              <w:noProof/>
              <w:sz w:val="22"/>
              <w:szCs w:val="22"/>
            </w:rPr>
          </w:pPr>
          <w:hyperlink w:anchor="_Toc300752894" w:history="1">
            <w:r w:rsidR="006E625B" w:rsidRPr="006E625B">
              <w:rPr>
                <w:rStyle w:val="Hyperlink"/>
                <w:noProof/>
              </w:rPr>
              <w:t>Lump-Sum Form of Contract</w:t>
            </w:r>
            <w:r w:rsidR="004D0D51">
              <w:rPr>
                <w:noProof/>
                <w:webHidden/>
              </w:rPr>
              <w:tab/>
            </w:r>
            <w:r>
              <w:rPr>
                <w:noProof/>
                <w:webHidden/>
              </w:rPr>
              <w:fldChar w:fldCharType="begin"/>
            </w:r>
            <w:r w:rsidR="004D0D51">
              <w:rPr>
                <w:noProof/>
                <w:webHidden/>
              </w:rPr>
              <w:instrText xml:space="preserve"> PAGEREF _Toc300752894 \h </w:instrText>
            </w:r>
            <w:r>
              <w:rPr>
                <w:noProof/>
                <w:webHidden/>
              </w:rPr>
            </w:r>
            <w:r>
              <w:rPr>
                <w:noProof/>
                <w:webHidden/>
              </w:rPr>
              <w:fldChar w:fldCharType="separate"/>
            </w:r>
            <w:r w:rsidR="00E24FAB">
              <w:rPr>
                <w:noProof/>
                <w:webHidden/>
              </w:rPr>
              <w:t>61</w:t>
            </w:r>
            <w:r>
              <w:rPr>
                <w:noProof/>
                <w:webHidden/>
              </w:rPr>
              <w:fldChar w:fldCharType="end"/>
            </w:r>
          </w:hyperlink>
        </w:p>
        <w:p w:rsidR="00F11268" w:rsidRDefault="00ED195E">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3"/>
          <w:headerReference w:type="first" r:id="rId14"/>
          <w:pgSz w:w="12240" w:h="15840" w:code="1"/>
          <w:pgMar w:top="1440" w:right="1440" w:bottom="1440" w:left="1800" w:header="720" w:footer="720" w:gutter="0"/>
          <w:pgNumType w:fmt="lowerRoman"/>
          <w:cols w:space="720"/>
          <w:titlePg/>
        </w:sectPr>
      </w:pPr>
    </w:p>
    <w:bookmarkEnd w:id="0"/>
    <w:p w:rsidR="00160206" w:rsidRPr="00160206" w:rsidRDefault="00160206" w:rsidP="00160206">
      <w:pPr>
        <w:pStyle w:val="Heading1"/>
        <w:spacing w:after="120"/>
        <w:rPr>
          <w:rFonts w:ascii="Times New Roman" w:hAnsi="Times New Roman"/>
          <w:b w:val="0"/>
          <w:bCs/>
          <w:sz w:val="24"/>
          <w:szCs w:val="24"/>
        </w:rPr>
      </w:pPr>
      <w:r w:rsidRPr="00160206">
        <w:rPr>
          <w:rFonts w:ascii="Times New Roman" w:hAnsi="Times New Roman"/>
          <w:b w:val="0"/>
          <w:bCs/>
          <w:sz w:val="24"/>
          <w:szCs w:val="24"/>
        </w:rPr>
        <w:lastRenderedPageBreak/>
        <w:t>Government of Nepal</w:t>
      </w:r>
    </w:p>
    <w:p w:rsidR="00160206" w:rsidRPr="00160206" w:rsidRDefault="00160206" w:rsidP="00160206">
      <w:pPr>
        <w:spacing w:after="120"/>
        <w:jc w:val="center"/>
      </w:pPr>
      <w:r w:rsidRPr="00160206">
        <w:t>Ministry of Forests and Soil Conservation</w:t>
      </w:r>
    </w:p>
    <w:p w:rsidR="00160206" w:rsidRPr="00160206" w:rsidRDefault="00160206" w:rsidP="00160206">
      <w:pPr>
        <w:spacing w:after="120"/>
        <w:jc w:val="center"/>
        <w:rPr>
          <w:b/>
          <w:bCs/>
          <w:sz w:val="28"/>
        </w:rPr>
      </w:pPr>
      <w:r w:rsidRPr="00160206">
        <w:rPr>
          <w:b/>
          <w:bCs/>
          <w:sz w:val="28"/>
        </w:rPr>
        <w:t>REDD Implementation Center, Babarmahal</w:t>
      </w:r>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b/>
        </w:rPr>
        <w:t>Grant No</w:t>
      </w:r>
      <w:r w:rsidR="00F50FFB">
        <w:t xml:space="preserve"> FIP TFOA 4</w:t>
      </w:r>
      <w:r w:rsidR="00195FC9">
        <w:t>169</w:t>
      </w:r>
    </w:p>
    <w:p w:rsidR="002A447F" w:rsidRDefault="008C00B7" w:rsidP="00F25D26">
      <w:pPr>
        <w:pStyle w:val="List"/>
        <w:ind w:left="0" w:firstLine="0"/>
        <w:rPr>
          <w:i/>
        </w:rPr>
      </w:pPr>
      <w:r>
        <w:rPr>
          <w:i/>
        </w:rPr>
        <w:t xml:space="preserve">Babarmahal Kathmandu, </w:t>
      </w:r>
    </w:p>
    <w:p w:rsidR="000B5EDC" w:rsidRDefault="002921FC" w:rsidP="00F25D26">
      <w:pPr>
        <w:pStyle w:val="List"/>
        <w:ind w:left="0" w:firstLine="0"/>
        <w:rPr>
          <w:i/>
        </w:rPr>
      </w:pPr>
      <w:r>
        <w:rPr>
          <w:i/>
        </w:rPr>
        <w:t>2</w:t>
      </w:r>
      <w:r w:rsidR="002A447F">
        <w:rPr>
          <w:i/>
        </w:rPr>
        <w:t>9</w:t>
      </w:r>
      <w:r w:rsidR="00DE5ABD">
        <w:rPr>
          <w:i/>
        </w:rPr>
        <w:t xml:space="preserve"> </w:t>
      </w:r>
      <w:r w:rsidR="009C2CC3">
        <w:rPr>
          <w:i/>
        </w:rPr>
        <w:t>March 2018</w:t>
      </w:r>
    </w:p>
    <w:p w:rsidR="00A17DA5" w:rsidRDefault="00A17DA5" w:rsidP="00F25D26">
      <w:pPr>
        <w:pStyle w:val="List"/>
        <w:ind w:left="0" w:firstLine="0"/>
        <w:rPr>
          <w:i/>
        </w:rPr>
      </w:pPr>
    </w:p>
    <w:p w:rsidR="00A17DA5" w:rsidRDefault="00A17DA5" w:rsidP="00A17DA5">
      <w:pPr>
        <w:pStyle w:val="Salutation"/>
      </w:pPr>
      <w:r w:rsidRPr="00FD70C0">
        <w:t>Dear M</w:t>
      </w:r>
      <w:r w:rsidR="00450B15">
        <w:t>S,</w:t>
      </w:r>
    </w:p>
    <w:p w:rsidR="009C2CC3" w:rsidRDefault="009C2CC3" w:rsidP="009C2CC3">
      <w:pPr>
        <w:rPr>
          <w:rFonts w:ascii="Calibri" w:hAnsi="Calibri" w:cs="Calibri"/>
          <w:b/>
          <w:bCs/>
          <w:color w:val="000000"/>
          <w:sz w:val="20"/>
          <w:szCs w:val="18"/>
        </w:rPr>
      </w:pPr>
      <w:r w:rsidRPr="00AA6218">
        <w:rPr>
          <w:rFonts w:ascii="Calibri" w:hAnsi="Calibri" w:cs="Calibri"/>
          <w:b/>
          <w:bCs/>
          <w:color w:val="000000"/>
          <w:sz w:val="20"/>
          <w:szCs w:val="18"/>
        </w:rPr>
        <w:t>Softech Infosys Pvt.Ltd.</w:t>
      </w:r>
    </w:p>
    <w:p w:rsidR="009C2CC3" w:rsidRPr="00AA6218" w:rsidRDefault="009C2CC3" w:rsidP="009C2CC3">
      <w:pPr>
        <w:rPr>
          <w:rFonts w:ascii="Calibri" w:hAnsi="Calibri" w:cs="Calibri"/>
          <w:b/>
          <w:bCs/>
          <w:color w:val="000000"/>
          <w:szCs w:val="22"/>
        </w:rPr>
      </w:pPr>
      <w:r w:rsidRPr="00AA6218">
        <w:rPr>
          <w:rFonts w:ascii="Calibri" w:hAnsi="Calibri" w:cs="Calibri"/>
          <w:b/>
          <w:bCs/>
          <w:color w:val="000000"/>
          <w:sz w:val="20"/>
          <w:szCs w:val="18"/>
        </w:rPr>
        <w:t>Softech Foundation Pvt. Ltd</w:t>
      </w:r>
    </w:p>
    <w:p w:rsidR="009C2CC3" w:rsidRDefault="009C2CC3" w:rsidP="009C2CC3">
      <w:pPr>
        <w:rPr>
          <w:b/>
          <w:sz w:val="18"/>
          <w:szCs w:val="16"/>
        </w:rPr>
      </w:pPr>
      <w:r w:rsidRPr="008A36D3">
        <w:rPr>
          <w:b/>
          <w:sz w:val="18"/>
          <w:szCs w:val="16"/>
        </w:rPr>
        <w:t>S</w:t>
      </w:r>
      <w:r w:rsidR="007B7607">
        <w:rPr>
          <w:b/>
          <w:sz w:val="18"/>
          <w:szCs w:val="16"/>
        </w:rPr>
        <w:t>MART</w:t>
      </w:r>
      <w:r w:rsidRPr="008A36D3">
        <w:rPr>
          <w:b/>
          <w:sz w:val="18"/>
          <w:szCs w:val="16"/>
        </w:rPr>
        <w:t xml:space="preserve">  Pvt. Ltd</w:t>
      </w:r>
    </w:p>
    <w:p w:rsidR="009C2CC3" w:rsidRPr="009C2CC3" w:rsidRDefault="009C2CC3" w:rsidP="009C2CC3">
      <w:r w:rsidRPr="00AA6218">
        <w:rPr>
          <w:rFonts w:ascii="Calibri" w:hAnsi="Calibri" w:cs="Calibri"/>
          <w:b/>
          <w:bCs/>
          <w:color w:val="000000"/>
          <w:sz w:val="20"/>
          <w:szCs w:val="18"/>
        </w:rPr>
        <w:t>Hitech Valley I net Pvt.Ltd.</w:t>
      </w:r>
    </w:p>
    <w:p w:rsidR="00771B09" w:rsidRDefault="00771B09" w:rsidP="001F7771">
      <w:pPr>
        <w:pStyle w:val="BankNormal"/>
        <w:tabs>
          <w:tab w:val="left" w:pos="720"/>
          <w:tab w:val="right" w:leader="dot" w:pos="8640"/>
        </w:tabs>
        <w:spacing w:after="0"/>
        <w:rPr>
          <w:szCs w:val="24"/>
        </w:rPr>
      </w:pPr>
    </w:p>
    <w:p w:rsidR="000B5EDC" w:rsidRPr="00A04FA1" w:rsidRDefault="000B5EDC" w:rsidP="00A97B8C">
      <w:pPr>
        <w:pStyle w:val="List"/>
        <w:numPr>
          <w:ilvl w:val="0"/>
          <w:numId w:val="4"/>
        </w:numPr>
        <w:jc w:val="both"/>
      </w:pPr>
      <w:r w:rsidRPr="00A04FA1">
        <w:t xml:space="preserve">The </w:t>
      </w:r>
      <w:r w:rsidR="0022395C">
        <w:t>REDD Implementation Center</w:t>
      </w:r>
      <w:r w:rsidR="001A1CD9">
        <w:t xml:space="preserve"> </w:t>
      </w:r>
      <w:r w:rsidRPr="00A04FA1">
        <w:t>has been allocated grant funds (</w:t>
      </w:r>
      <w:r w:rsidR="009178D7" w:rsidRPr="00A04FA1">
        <w:t xml:space="preserve">the </w:t>
      </w:r>
      <w:r w:rsidRPr="00A04FA1">
        <w:t xml:space="preserve">“Grant”) from the </w:t>
      </w:r>
      <w:r w:rsidR="0022395C">
        <w:rPr>
          <w:i/>
        </w:rPr>
        <w:t>Trust Fund</w:t>
      </w:r>
      <w:r w:rsidR="001A1CD9">
        <w:rPr>
          <w:i/>
        </w:rPr>
        <w:t xml:space="preserve"> </w:t>
      </w:r>
      <w:r w:rsidRPr="00A04FA1">
        <w:t>which are administered by the</w:t>
      </w:r>
      <w:r w:rsidR="00455355">
        <w:t xml:space="preserve"> </w:t>
      </w:r>
      <w:r w:rsidR="00C12207" w:rsidRPr="00743B6E">
        <w:t>International Development Association (IDA)</w:t>
      </w:r>
      <w:r w:rsidR="00C12207" w:rsidRPr="00A04FA1">
        <w:t xml:space="preserve"> (the “Bank”)</w:t>
      </w:r>
      <w:r w:rsidR="00600226" w:rsidRPr="00A04FA1">
        <w:t xml:space="preserve"> and executed by the </w:t>
      </w:r>
      <w:r w:rsidR="0022395C">
        <w:rPr>
          <w:i/>
        </w:rPr>
        <w:t>REDD Implementation Center</w:t>
      </w:r>
      <w:r w:rsidR="00C12207" w:rsidRPr="00A04FA1">
        <w:t xml:space="preserve"> (“the Client”)</w:t>
      </w:r>
      <w:r w:rsidRPr="00A04FA1">
        <w:t xml:space="preserve">. </w:t>
      </w:r>
      <w:r w:rsidR="00970253" w:rsidRPr="00A04FA1">
        <w:t xml:space="preserve">The </w:t>
      </w:r>
      <w:r w:rsidR="0022395C">
        <w:rPr>
          <w:i/>
        </w:rPr>
        <w:t xml:space="preserve">REDD Implementation Center </w:t>
      </w:r>
      <w:r w:rsidR="00970253" w:rsidRPr="00A04FA1">
        <w:t xml:space="preserve">intends to apply the funds to eligible payments under the contract for which this Request for Proposals is issued. Payments by the Bank will be made only at the request of the </w:t>
      </w:r>
      <w:r w:rsidR="0022395C">
        <w:rPr>
          <w:i/>
        </w:rPr>
        <w:t>REDD Implementation Center</w:t>
      </w:r>
      <w:r w:rsidR="00970253" w:rsidRPr="00A04FA1">
        <w:t xml:space="preserve"> and upon approval by the Bank, and will be subject, in all respects, to the terms and conditions of the grant</w:t>
      </w:r>
      <w:r w:rsidR="00A84437" w:rsidRPr="00A04FA1">
        <w:rPr>
          <w:rStyle w:val="FootnoteReference"/>
        </w:rPr>
        <w:footnoteReference w:id="3"/>
      </w:r>
      <w:r w:rsidR="00970253" w:rsidRPr="00A04FA1">
        <w:t>agreement. The grant</w:t>
      </w:r>
      <w:r w:rsidR="00B34482">
        <w:t xml:space="preserve"> </w:t>
      </w:r>
      <w:r w:rsidR="00970253" w:rsidRPr="00A04FA1">
        <w:t>agreement prohibits a withdrawal from the grant</w:t>
      </w:r>
      <w:r w:rsidR="00DE436C">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22395C">
        <w:rPr>
          <w:i/>
        </w:rPr>
        <w:t>REDD Implementation Center</w:t>
      </w:r>
      <w:r w:rsidR="00970253" w:rsidRPr="00A04FA1">
        <w:t xml:space="preserve"> shall derive any rights from the grant agreement or have any claims to the proceeds of the 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00CE3E57">
        <w:rPr>
          <w:i/>
        </w:rPr>
        <w:t xml:space="preserve">Database Management for </w:t>
      </w:r>
      <w:r w:rsidR="009C2CC3">
        <w:rPr>
          <w:i/>
        </w:rPr>
        <w:t>Eastern Region</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t>This Request for Proposals (RFP) has been addressed to the following shortlisted Consultants:</w:t>
      </w:r>
    </w:p>
    <w:p w:rsidR="00937D6F" w:rsidRDefault="00937D6F" w:rsidP="00937D6F">
      <w:pPr>
        <w:pStyle w:val="ListParagraph"/>
      </w:pPr>
    </w:p>
    <w:p w:rsidR="007B7607" w:rsidRDefault="007B7607" w:rsidP="007B7607">
      <w:pPr>
        <w:rPr>
          <w:rFonts w:ascii="Calibri" w:hAnsi="Calibri" w:cs="Calibri"/>
          <w:b/>
          <w:bCs/>
          <w:color w:val="000000"/>
          <w:sz w:val="20"/>
          <w:szCs w:val="18"/>
        </w:rPr>
      </w:pPr>
      <w:r w:rsidRPr="00AA6218">
        <w:rPr>
          <w:rFonts w:ascii="Calibri" w:hAnsi="Calibri" w:cs="Calibri"/>
          <w:b/>
          <w:bCs/>
          <w:color w:val="000000"/>
          <w:sz w:val="20"/>
          <w:szCs w:val="18"/>
        </w:rPr>
        <w:t>Softech Infosys Pvt.Ltd.</w:t>
      </w:r>
    </w:p>
    <w:p w:rsidR="007B7607" w:rsidRPr="00AA6218" w:rsidRDefault="007B7607" w:rsidP="007B7607">
      <w:pPr>
        <w:rPr>
          <w:rFonts w:ascii="Calibri" w:hAnsi="Calibri" w:cs="Calibri"/>
          <w:b/>
          <w:bCs/>
          <w:color w:val="000000"/>
          <w:szCs w:val="22"/>
        </w:rPr>
      </w:pPr>
      <w:r w:rsidRPr="00AA6218">
        <w:rPr>
          <w:rFonts w:ascii="Calibri" w:hAnsi="Calibri" w:cs="Calibri"/>
          <w:b/>
          <w:bCs/>
          <w:color w:val="000000"/>
          <w:sz w:val="20"/>
          <w:szCs w:val="18"/>
        </w:rPr>
        <w:t>Softech Foundation Pvt. Ltd</w:t>
      </w:r>
    </w:p>
    <w:p w:rsidR="007B7607" w:rsidRDefault="007B7607" w:rsidP="007B7607">
      <w:pPr>
        <w:rPr>
          <w:b/>
          <w:sz w:val="18"/>
          <w:szCs w:val="16"/>
        </w:rPr>
      </w:pPr>
      <w:r w:rsidRPr="008A36D3">
        <w:rPr>
          <w:b/>
          <w:sz w:val="18"/>
          <w:szCs w:val="16"/>
        </w:rPr>
        <w:t>S</w:t>
      </w:r>
      <w:r>
        <w:rPr>
          <w:b/>
          <w:sz w:val="18"/>
          <w:szCs w:val="16"/>
        </w:rPr>
        <w:t>MART</w:t>
      </w:r>
      <w:r w:rsidRPr="008A36D3">
        <w:rPr>
          <w:b/>
          <w:sz w:val="18"/>
          <w:szCs w:val="16"/>
        </w:rPr>
        <w:t xml:space="preserve">  Pvt. Ltd</w:t>
      </w:r>
    </w:p>
    <w:p w:rsidR="007B7607" w:rsidRPr="009C2CC3" w:rsidRDefault="007B7607" w:rsidP="007B7607">
      <w:r w:rsidRPr="00AA6218">
        <w:rPr>
          <w:rFonts w:ascii="Calibri" w:hAnsi="Calibri" w:cs="Calibri"/>
          <w:b/>
          <w:bCs/>
          <w:color w:val="000000"/>
          <w:sz w:val="20"/>
          <w:szCs w:val="18"/>
        </w:rPr>
        <w:t>Hitech Valley I net Pvt.Ltd.</w:t>
      </w:r>
    </w:p>
    <w:p w:rsidR="00937D6F" w:rsidRDefault="00937D6F" w:rsidP="00937D6F">
      <w:pPr>
        <w:pStyle w:val="List"/>
        <w:keepNext/>
        <w:ind w:left="720" w:firstLine="0"/>
        <w:jc w:val="both"/>
      </w:pPr>
    </w:p>
    <w:p w:rsidR="000B5EDC" w:rsidRDefault="000B5EDC" w:rsidP="001F7771">
      <w:pPr>
        <w:pStyle w:val="BodyText"/>
        <w:keepNext/>
        <w:spacing w:after="0"/>
        <w:rPr>
          <w:iCs/>
        </w:rPr>
      </w:pPr>
    </w:p>
    <w:p w:rsidR="00A17DA5" w:rsidRPr="00A04FA1" w:rsidRDefault="00A17DA5" w:rsidP="00DE436C">
      <w:pPr>
        <w:pStyle w:val="List"/>
        <w:ind w:left="0" w:firstLine="0"/>
      </w:pPr>
    </w:p>
    <w:p w:rsidR="000B5EDC" w:rsidRDefault="000B5EDC" w:rsidP="001F7771">
      <w:pPr>
        <w:pStyle w:val="BodyText"/>
        <w:spacing w:after="0"/>
        <w:rPr>
          <w:iCs/>
        </w:rPr>
      </w:pPr>
    </w:p>
    <w:p w:rsidR="000B5EDC" w:rsidRDefault="000B5EDC" w:rsidP="00937D6F">
      <w:pPr>
        <w:pStyle w:val="BodyTextIndent"/>
        <w:numPr>
          <w:ilvl w:val="0"/>
          <w:numId w:val="4"/>
        </w:numPr>
        <w:tabs>
          <w:tab w:val="clear" w:pos="-720"/>
        </w:tabs>
        <w:suppressAutoHyphens w:val="0"/>
        <w:rPr>
          <w:spacing w:val="0"/>
          <w:lang w:eastAsia="en-US"/>
        </w:rPr>
      </w:pPr>
      <w:r>
        <w:rPr>
          <w:spacing w:val="0"/>
          <w:lang w:eastAsia="en-US"/>
        </w:rPr>
        <w:lastRenderedPageBreak/>
        <w:t>It is not permissible to transfer this invitation to any other firm.</w:t>
      </w:r>
    </w:p>
    <w:p w:rsidR="000B5EDC" w:rsidRDefault="000B5EDC" w:rsidP="00F25D26">
      <w:pPr>
        <w:pStyle w:val="BodyText"/>
        <w:spacing w:after="0"/>
        <w:ind w:left="360"/>
      </w:pPr>
    </w:p>
    <w:p w:rsidR="000D6C31" w:rsidRPr="000D6C31" w:rsidRDefault="000B5EDC" w:rsidP="00937D6F">
      <w:pPr>
        <w:pStyle w:val="List"/>
        <w:numPr>
          <w:ilvl w:val="0"/>
          <w:numId w:val="4"/>
        </w:numPr>
        <w:jc w:val="both"/>
      </w:pPr>
      <w:r>
        <w:t xml:space="preserve">A firm will be selected under </w:t>
      </w:r>
      <w:r w:rsidR="0022395C" w:rsidRPr="00743B6E">
        <w:rPr>
          <w:i/>
        </w:rPr>
        <w:t>QCBS</w:t>
      </w:r>
      <w:r w:rsidRPr="00743B6E">
        <w:t xml:space="preserve"> Method</w:t>
      </w:r>
      <w:r w:rsidRPr="001816A6">
        <w:t xml:space="preserve"> procedures</w:t>
      </w:r>
      <w:r w:rsidR="00A17DA5">
        <w:t xml:space="preserve"> </w:t>
      </w:r>
      <w:r w:rsidRPr="001816A6">
        <w:t xml:space="preserve">and in a  </w:t>
      </w:r>
      <w:r w:rsidRPr="00743B6E">
        <w:t>Simplified Technical Proposal (STP)</w:t>
      </w:r>
      <w:r w:rsidRPr="001816A6">
        <w:t xml:space="preserve">format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15" w:history="1">
        <w:r w:rsidR="000D6C31" w:rsidRPr="0082073F">
          <w:rPr>
            <w:rStyle w:val="Hyperlink"/>
            <w:i/>
          </w:rPr>
          <w:t>www.worldbank.org/procure</w:t>
        </w:r>
      </w:hyperlink>
      <w:r w:rsidR="009C15FB">
        <w:t>.</w:t>
      </w:r>
    </w:p>
    <w:p w:rsidR="000B5EDC" w:rsidRDefault="000B5EDC" w:rsidP="000D6C31">
      <w:pPr>
        <w:pStyle w:val="List"/>
        <w:ind w:left="-360" w:firstLine="0"/>
        <w:jc w:val="both"/>
      </w:pPr>
    </w:p>
    <w:p w:rsidR="000B5EDC" w:rsidRDefault="000B5EDC" w:rsidP="00937D6F">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Pr="00743B6E">
        <w:t>STP</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Pr="00743B6E">
        <w:rPr>
          <w:spacing w:val="0"/>
          <w:lang w:eastAsia="en-US"/>
        </w:rPr>
        <w:t>Lump</w:t>
      </w:r>
      <w:r w:rsidR="009B4DDE" w:rsidRPr="00743B6E">
        <w:rPr>
          <w:spacing w:val="0"/>
          <w:lang w:eastAsia="en-US"/>
        </w:rPr>
        <w:t>-</w:t>
      </w:r>
      <w:r w:rsidRPr="00743B6E">
        <w:rPr>
          <w:spacing w:val="0"/>
          <w:lang w:eastAsia="en-US"/>
        </w:rPr>
        <w:t>Sum</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937D6F">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009E6015">
        <w:rPr>
          <w:i/>
          <w:spacing w:val="0"/>
          <w:lang w:eastAsia="en-US"/>
        </w:rPr>
        <w:t xml:space="preserve">7 </w:t>
      </w:r>
      <w:r w:rsidR="009C2CC3">
        <w:rPr>
          <w:i/>
          <w:spacing w:val="0"/>
          <w:lang w:eastAsia="en-US"/>
        </w:rPr>
        <w:t>April</w:t>
      </w:r>
      <w:r w:rsidR="00DE436C">
        <w:rPr>
          <w:i/>
          <w:spacing w:val="0"/>
          <w:lang w:eastAsia="en-US"/>
        </w:rPr>
        <w:t>.</w:t>
      </w:r>
      <w:r w:rsidR="00C6559C">
        <w:rPr>
          <w:i/>
          <w:spacing w:val="0"/>
          <w:lang w:eastAsia="en-US"/>
        </w:rPr>
        <w:t xml:space="preserve"> 201</w:t>
      </w:r>
      <w:r w:rsidR="009E6015">
        <w:rPr>
          <w:i/>
          <w:spacing w:val="0"/>
          <w:lang w:eastAsia="en-US"/>
        </w:rPr>
        <w:t>8</w:t>
      </w:r>
      <w:r w:rsidRPr="002A4D23">
        <w:rPr>
          <w:i/>
          <w:spacing w:val="0"/>
          <w:lang w:eastAsia="en-US"/>
        </w:rPr>
        <w:t>,</w:t>
      </w:r>
      <w:r w:rsidR="009E6015">
        <w:rPr>
          <w:i/>
          <w:spacing w:val="0"/>
          <w:lang w:eastAsia="en-US"/>
        </w:rPr>
        <w:t xml:space="preserve"> </w:t>
      </w:r>
      <w:r w:rsidRPr="002A4D23">
        <w:rPr>
          <w:rFonts w:cs="Helv"/>
          <w:spacing w:val="0"/>
          <w:lang w:eastAsia="en-US"/>
        </w:rPr>
        <w:t xml:space="preserve">in writing at </w:t>
      </w:r>
      <w:r w:rsidR="00B34482">
        <w:rPr>
          <w:rFonts w:cs="Helv"/>
          <w:i/>
          <w:spacing w:val="0"/>
          <w:lang w:eastAsia="en-US"/>
        </w:rPr>
        <w:t>B</w:t>
      </w:r>
      <w:r w:rsidR="00C6559C">
        <w:rPr>
          <w:rFonts w:cs="Helv"/>
          <w:i/>
          <w:spacing w:val="0"/>
          <w:lang w:eastAsia="en-US"/>
        </w:rPr>
        <w:t>ab</w:t>
      </w:r>
      <w:r w:rsidR="00B34482">
        <w:rPr>
          <w:rFonts w:cs="Helv"/>
          <w:i/>
          <w:spacing w:val="0"/>
          <w:lang w:eastAsia="en-US"/>
        </w:rPr>
        <w:t>a</w:t>
      </w:r>
      <w:r w:rsidR="00C6559C">
        <w:rPr>
          <w:rFonts w:cs="Helv"/>
          <w:i/>
          <w:spacing w:val="0"/>
          <w:lang w:eastAsia="en-US"/>
        </w:rPr>
        <w:t>rmahal</w:t>
      </w:r>
      <w:r w:rsidRPr="002A4D23">
        <w:rPr>
          <w:rFonts w:cs="Helv"/>
          <w:spacing w:val="0"/>
          <w:lang w:eastAsia="en-US"/>
        </w:rPr>
        <w:t>,</w:t>
      </w:r>
      <w:r w:rsidR="00514F82">
        <w:rPr>
          <w:rFonts w:cs="Helv"/>
          <w:spacing w:val="0"/>
          <w:lang w:eastAsia="en-US"/>
        </w:rPr>
        <w:t xml:space="preserve"> </w:t>
      </w:r>
      <w:r w:rsidRPr="002A4D23">
        <w:rPr>
          <w:spacing w:val="0"/>
          <w:lang w:eastAsia="en-US"/>
        </w:rPr>
        <w:t xml:space="preserve">by facsimile E-mail </w:t>
      </w:r>
      <w:r w:rsidR="00A17DA5">
        <w:rPr>
          <w:i/>
          <w:spacing w:val="0"/>
          <w:lang w:eastAsia="en-US"/>
        </w:rPr>
        <w:t>info@mofsc-redd.gov.np</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00514F82">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Default="000B5EDC" w:rsidP="00937D6F">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727AED">
        <w:t>17.7</w:t>
      </w:r>
      <w:r w:rsidR="009F5207">
        <w:t xml:space="preserve">and </w:t>
      </w:r>
      <w:r w:rsidRPr="00727AED">
        <w:t>17</w:t>
      </w:r>
      <w:r w:rsidRPr="00FD2650">
        <w:t>.9</w:t>
      </w:r>
      <w:r w:rsidR="006A5B83" w:rsidRPr="00FD2650">
        <w:t xml:space="preserve"> of the ITC</w:t>
      </w:r>
      <w:r w:rsidRPr="00FD2650">
        <w:t>.</w:t>
      </w:r>
    </w:p>
    <w:p w:rsidR="0083660E" w:rsidRPr="0083660E" w:rsidRDefault="0083660E" w:rsidP="00937D6F">
      <w:pPr>
        <w:pStyle w:val="BankNormal"/>
        <w:numPr>
          <w:ilvl w:val="0"/>
          <w:numId w:val="4"/>
        </w:numPr>
        <w:spacing w:after="0"/>
        <w:rPr>
          <w:b/>
          <w:bCs/>
        </w:rPr>
      </w:pPr>
      <w:r w:rsidRPr="0083660E">
        <w:rPr>
          <w:b/>
          <w:bCs/>
        </w:rPr>
        <w:t>You are specially requested to submit the records and documents exactly as required</w:t>
      </w:r>
      <w:r w:rsidR="009E6015">
        <w:rPr>
          <w:b/>
          <w:bCs/>
        </w:rPr>
        <w:t xml:space="preserve">, </w:t>
      </w:r>
      <w:r w:rsidR="009E6015" w:rsidRPr="0083660E">
        <w:rPr>
          <w:b/>
          <w:bCs/>
        </w:rPr>
        <w:t>not</w:t>
      </w:r>
      <w:r w:rsidRPr="0083660E">
        <w:rPr>
          <w:b/>
          <w:bCs/>
        </w:rPr>
        <w:t xml:space="preserve"> unnecessary documents</w:t>
      </w:r>
      <w:r w:rsidR="001A39D5">
        <w:rPr>
          <w:b/>
          <w:bCs/>
        </w:rPr>
        <w:t>.</w:t>
      </w:r>
    </w:p>
    <w:p w:rsidR="00C04D40" w:rsidRPr="00AB2A15" w:rsidRDefault="00C04D40" w:rsidP="00CE3E57">
      <w:pPr>
        <w:pStyle w:val="BankNormal"/>
        <w:spacing w:after="0"/>
        <w:ind w:left="360"/>
      </w:pP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C6559C" w:rsidRDefault="00C6559C" w:rsidP="00C6559C">
      <w:pPr>
        <w:rPr>
          <w:lang w:val="en-GB"/>
        </w:rPr>
      </w:pPr>
    </w:p>
    <w:p w:rsidR="00C6559C" w:rsidRDefault="00C6559C" w:rsidP="00C6559C">
      <w:pPr>
        <w:rPr>
          <w:lang w:val="en-GB"/>
        </w:rPr>
      </w:pPr>
    </w:p>
    <w:p w:rsidR="00C6559C" w:rsidRDefault="00C6559C" w:rsidP="00C6559C">
      <w:pPr>
        <w:rPr>
          <w:lang w:val="en-GB"/>
        </w:rPr>
      </w:pPr>
    </w:p>
    <w:p w:rsidR="00C6559C" w:rsidRPr="00C6559C" w:rsidRDefault="00C6559C" w:rsidP="00C6559C">
      <w:pPr>
        <w:rPr>
          <w:lang w:val="en-GB"/>
        </w:rPr>
      </w:pPr>
    </w:p>
    <w:p w:rsidR="00C6559C" w:rsidRDefault="00247819" w:rsidP="00C6559C">
      <w:pPr>
        <w:rPr>
          <w:lang w:val="en-GB"/>
        </w:rPr>
      </w:pPr>
      <w:r>
        <w:rPr>
          <w:lang w:val="en-GB"/>
        </w:rPr>
        <w:t xml:space="preserve">Dr. </w:t>
      </w:r>
      <w:r w:rsidR="001A39D5">
        <w:rPr>
          <w:lang w:val="en-GB"/>
        </w:rPr>
        <w:t>Sindhu Prasad Dhungana</w:t>
      </w:r>
    </w:p>
    <w:p w:rsidR="00C6559C" w:rsidRDefault="00DE5ABD" w:rsidP="00C6559C">
      <w:pPr>
        <w:rPr>
          <w:lang w:val="en-GB"/>
        </w:rPr>
      </w:pPr>
      <w:r>
        <w:rPr>
          <w:lang w:val="en-GB"/>
        </w:rPr>
        <w:t xml:space="preserve"> </w:t>
      </w:r>
      <w:r w:rsidR="001A39D5">
        <w:rPr>
          <w:lang w:val="en-GB"/>
        </w:rPr>
        <w:t>Joint</w:t>
      </w:r>
      <w:r>
        <w:rPr>
          <w:lang w:val="en-GB"/>
        </w:rPr>
        <w:t xml:space="preserve"> Secretary</w:t>
      </w:r>
      <w:r w:rsidR="00743B6E">
        <w:rPr>
          <w:lang w:val="en-GB"/>
        </w:rPr>
        <w:t>(Tech)</w:t>
      </w:r>
      <w:r>
        <w:rPr>
          <w:lang w:val="en-GB"/>
        </w:rPr>
        <w:t xml:space="preserve">, </w:t>
      </w:r>
    </w:p>
    <w:p w:rsidR="00247819" w:rsidRPr="00C6559C" w:rsidRDefault="001A39D5" w:rsidP="00C6559C">
      <w:pPr>
        <w:rPr>
          <w:lang w:val="en-GB"/>
        </w:rPr>
      </w:pPr>
      <w:r>
        <w:rPr>
          <w:lang w:val="en-GB"/>
        </w:rPr>
        <w:t xml:space="preserve"> Chief </w:t>
      </w:r>
      <w:r w:rsidR="00247819">
        <w:rPr>
          <w:lang w:val="en-GB"/>
        </w:rPr>
        <w:t>REDD Implementation Center</w:t>
      </w:r>
    </w:p>
    <w:p w:rsidR="000B5EDC" w:rsidRDefault="000B5EDC" w:rsidP="001F7771">
      <w:pPr>
        <w:tabs>
          <w:tab w:val="left" w:pos="2880"/>
          <w:tab w:val="left" w:pos="5760"/>
          <w:tab w:val="right" w:leader="dot" w:pos="8640"/>
        </w:tabs>
        <w:rPr>
          <w:lang w:val="en-GB"/>
        </w:rPr>
      </w:pPr>
    </w:p>
    <w:p w:rsidR="007B7607" w:rsidRDefault="007B7607" w:rsidP="001F7771">
      <w:pPr>
        <w:tabs>
          <w:tab w:val="left" w:pos="2880"/>
          <w:tab w:val="left" w:pos="5760"/>
          <w:tab w:val="right" w:leader="dot" w:pos="8640"/>
        </w:tabs>
        <w:rPr>
          <w:lang w:val="en-GB"/>
        </w:rPr>
      </w:pPr>
    </w:p>
    <w:p w:rsidR="006C6D6F" w:rsidRDefault="006C6D6F" w:rsidP="006C6D6F">
      <w:pPr>
        <w:pStyle w:val="Heading1"/>
      </w:pPr>
      <w:bookmarkStart w:id="1" w:name="_Toc300752843"/>
      <w:r>
        <w:lastRenderedPageBreak/>
        <w:t>Section 2. Instructions to Consultants and Data Sheet</w:t>
      </w:r>
      <w:bookmarkEnd w:id="1"/>
    </w:p>
    <w:p w:rsidR="006C6D6F" w:rsidRPr="00EA2584" w:rsidRDefault="006C6D6F" w:rsidP="006C6D6F">
      <w:pPr>
        <w:pStyle w:val="Heading1"/>
        <w:rPr>
          <w:sz w:val="28"/>
          <w:szCs w:val="28"/>
        </w:rPr>
      </w:pPr>
      <w:bookmarkStart w:id="2" w:name="_Toc300752844"/>
      <w:r w:rsidRPr="00EA2584">
        <w:rPr>
          <w:sz w:val="28"/>
          <w:szCs w:val="28"/>
        </w:rPr>
        <w:t>A.  General Provisions</w:t>
      </w:r>
      <w:bookmarkEnd w:id="2"/>
    </w:p>
    <w:tbl>
      <w:tblPr>
        <w:tblW w:w="0" w:type="auto"/>
        <w:tblLayout w:type="fixed"/>
        <w:tblCellMar>
          <w:left w:w="115" w:type="dxa"/>
          <w:right w:w="115" w:type="dxa"/>
        </w:tblCellMar>
        <w:tblLook w:val="0000"/>
      </w:tblPr>
      <w:tblGrid>
        <w:gridCol w:w="2455"/>
        <w:gridCol w:w="270"/>
        <w:gridCol w:w="6390"/>
      </w:tblGrid>
      <w:tr w:rsidR="006C6D6F" w:rsidTr="00BA1B3F">
        <w:tc>
          <w:tcPr>
            <w:tcW w:w="2455" w:type="dxa"/>
          </w:tcPr>
          <w:p w:rsidR="006C6D6F" w:rsidRPr="00563A90" w:rsidRDefault="006C6D6F" w:rsidP="00BA1B3F">
            <w:pPr>
              <w:pStyle w:val="Heading2"/>
            </w:pPr>
            <w:bookmarkStart w:id="3" w:name="_Toc300752845"/>
            <w:r w:rsidRPr="00563A90">
              <w:t>Definitions</w:t>
            </w:r>
            <w:bookmarkEnd w:id="3"/>
          </w:p>
        </w:tc>
        <w:tc>
          <w:tcPr>
            <w:tcW w:w="6660" w:type="dxa"/>
            <w:gridSpan w:val="2"/>
          </w:tcPr>
          <w:p w:rsidR="006C6D6F" w:rsidRDefault="006C6D6F" w:rsidP="00BA1B3F">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6C6D6F" w:rsidRPr="00556052" w:rsidRDefault="006C6D6F" w:rsidP="00BA1B3F">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6C6D6F" w:rsidRPr="00556052" w:rsidRDefault="006C6D6F" w:rsidP="00BA1B3F">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6C6D6F" w:rsidRPr="00556052" w:rsidRDefault="006C6D6F" w:rsidP="00BA1B3F">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“Borrower” means the Government, Government agency or other entity that</w:t>
            </w:r>
            <w:r>
              <w:rPr>
                <w:lang w:val="en-GB"/>
              </w:rPr>
              <w:t xml:space="preserve"> signs the </w:t>
            </w:r>
            <w:r w:rsidRPr="00B17FBA">
              <w:rPr>
                <w:i/>
                <w:highlight w:val="lightGray"/>
                <w:lang w:val="en-GB"/>
              </w:rPr>
              <w:t>grant</w:t>
            </w:r>
            <w:r>
              <w:rPr>
                <w:rStyle w:val="FootnoteReference"/>
                <w:i/>
                <w:lang w:val="en-GB"/>
              </w:rPr>
              <w:footnoteReference w:id="4"/>
            </w:r>
            <w:r w:rsidRPr="0096258A">
              <w:rPr>
                <w:lang w:val="en-GB"/>
              </w:rPr>
              <w:t xml:space="preserve"> agreement</w:t>
            </w:r>
            <w:r>
              <w:rPr>
                <w:lang w:val="en-GB"/>
              </w:rPr>
              <w:t xml:space="preserve"> </w:t>
            </w:r>
            <w:r w:rsidRPr="0096258A">
              <w:rPr>
                <w:lang w:val="en-GB"/>
              </w:rPr>
              <w:t>with the Bank.</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Pr>
                <w:lang w:val="en-GB"/>
              </w:rPr>
              <w:t xml:space="preserve"> </w:t>
            </w:r>
            <w:r w:rsidRPr="0096258A">
              <w:rPr>
                <w:lang w:val="en-GB"/>
              </w:rPr>
              <w:t>that signs the Contract for the Services with the selected Consultant.</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“Day” means a calendar day.</w:t>
            </w:r>
          </w:p>
          <w:p w:rsidR="006C6D6F" w:rsidRDefault="006C6D6F" w:rsidP="00BA1B3F">
            <w:pPr>
              <w:pStyle w:val="ListParagraph"/>
              <w:numPr>
                <w:ilvl w:val="0"/>
                <w:numId w:val="2"/>
              </w:numPr>
              <w:tabs>
                <w:tab w:val="left" w:pos="540"/>
              </w:tabs>
              <w:spacing w:after="200"/>
              <w:ind w:left="875" w:right="-72"/>
              <w:contextualSpacing w:val="0"/>
              <w:jc w:val="both"/>
              <w:rPr>
                <w:lang w:val="en-GB"/>
              </w:rPr>
            </w:pPr>
            <w:r w:rsidRPr="0096258A">
              <w:rPr>
                <w:lang w:val="en-GB"/>
              </w:rPr>
              <w:lastRenderedPageBreak/>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provide</w:t>
            </w:r>
            <w:r w:rsidRPr="0096258A">
              <w:rPr>
                <w:strike/>
                <w:lang w:val="en-GB"/>
              </w:rPr>
              <w:t>s</w:t>
            </w:r>
            <w:r w:rsidRPr="0096258A">
              <w:rPr>
                <w:lang w:val="en-GB"/>
              </w:rPr>
              <w:t>the shortlisted Consultants with all information needed to prepare their Proposals.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thebasis for the preparation of the 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 xml:space="preserve">“Sub-consultant” means an entity to whom the Consultant intends to subcontract any part of the Services while remaining </w:t>
            </w:r>
            <w:r>
              <w:rPr>
                <w:lang w:val="en-GB"/>
              </w:rPr>
              <w:t>responsible</w:t>
            </w:r>
            <w:r w:rsidRPr="0096258A">
              <w:rPr>
                <w:lang w:val="en-GB"/>
              </w:rPr>
              <w:t>to the Client during the performance of the Contract.</w:t>
            </w:r>
          </w:p>
          <w:p w:rsidR="006C6D6F" w:rsidRPr="00B17FBA" w:rsidRDefault="006C6D6F" w:rsidP="00BA1B3F">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6C6D6F" w:rsidRPr="00A946B3" w:rsidTr="00BA1B3F">
        <w:tc>
          <w:tcPr>
            <w:tcW w:w="2455" w:type="dxa"/>
          </w:tcPr>
          <w:p w:rsidR="006C6D6F" w:rsidRDefault="006C6D6F" w:rsidP="00BA1B3F">
            <w:pPr>
              <w:pStyle w:val="Heading2"/>
            </w:pPr>
            <w:bookmarkStart w:id="4" w:name="_Toc300752846"/>
            <w:r w:rsidRPr="00A946B3">
              <w:lastRenderedPageBreak/>
              <w:t>Introduction</w:t>
            </w:r>
            <w:bookmarkEnd w:id="4"/>
          </w:p>
        </w:tc>
        <w:tc>
          <w:tcPr>
            <w:tcW w:w="6660" w:type="dxa"/>
            <w:gridSpan w:val="2"/>
          </w:tcPr>
          <w:p w:rsidR="006C6D6F" w:rsidRPr="00A946B3" w:rsidRDefault="006C6D6F" w:rsidP="00BA1B3F">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6C6D6F" w:rsidRPr="00A946B3" w:rsidRDefault="006C6D6F" w:rsidP="00BA1B3F">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6C6D6F" w:rsidRPr="00A946B3" w:rsidRDefault="006C6D6F" w:rsidP="00BA1B3F">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6C6D6F" w:rsidRPr="00A946B3" w:rsidRDefault="006C6D6F" w:rsidP="00BA1B3F">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6C6D6F" w:rsidTr="00BA1B3F">
        <w:tc>
          <w:tcPr>
            <w:tcW w:w="2455" w:type="dxa"/>
          </w:tcPr>
          <w:p w:rsidR="006C6D6F" w:rsidRDefault="006C6D6F" w:rsidP="00BA1B3F">
            <w:pPr>
              <w:pStyle w:val="Heading2"/>
            </w:pPr>
            <w:bookmarkStart w:id="5" w:name="_Toc300752847"/>
            <w:r w:rsidRPr="00CE6E14">
              <w:t>Conflict of</w:t>
            </w:r>
            <w:r w:rsidRPr="00952704">
              <w:t>Interest</w:t>
            </w:r>
            <w:bookmarkEnd w:id="5"/>
          </w:p>
          <w:p w:rsidR="006C6D6F" w:rsidRPr="00952704" w:rsidRDefault="006C6D6F" w:rsidP="00BA1B3F">
            <w:pPr>
              <w:pStyle w:val="Heading2"/>
              <w:numPr>
                <w:ilvl w:val="0"/>
                <w:numId w:val="0"/>
              </w:numPr>
              <w:ind w:left="360"/>
            </w:pPr>
          </w:p>
        </w:tc>
        <w:tc>
          <w:tcPr>
            <w:tcW w:w="6660" w:type="dxa"/>
            <w:gridSpan w:val="2"/>
          </w:tcPr>
          <w:p w:rsidR="006C6D6F" w:rsidRDefault="006C6D6F" w:rsidP="00BA1B3F">
            <w:pPr>
              <w:pStyle w:val="ListParagraph"/>
              <w:numPr>
                <w:ilvl w:val="1"/>
                <w:numId w:val="5"/>
              </w:numPr>
              <w:spacing w:after="200"/>
              <w:ind w:left="0" w:firstLine="0"/>
              <w:contextualSpacing w:val="0"/>
              <w:jc w:val="both"/>
            </w:pPr>
            <w:r w:rsidRPr="00AA5DA4">
              <w:rPr>
                <w:lang w:val="en-GB"/>
              </w:rPr>
              <w:t>The Consul</w:t>
            </w:r>
            <w:r w:rsidRPr="00AA5DA4">
              <w:t>tant</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6C6D6F" w:rsidRPr="000730E7" w:rsidRDefault="006C6D6F" w:rsidP="00BA1B3F">
            <w:pPr>
              <w:pStyle w:val="ListParagraph"/>
              <w:numPr>
                <w:ilvl w:val="1"/>
                <w:numId w:val="5"/>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6C6D6F" w:rsidRDefault="006C6D6F" w:rsidP="00BA1B3F">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,the Consultant</w:t>
            </w:r>
            <w:r w:rsidRPr="00C52010">
              <w:t xml:space="preserve"> shall not be </w:t>
            </w:r>
            <w:r>
              <w:t>hired</w:t>
            </w:r>
            <w:r w:rsidRPr="00C52010">
              <w:t xml:space="preserve"> under the </w:t>
            </w:r>
            <w:r w:rsidRPr="00C52010">
              <w:lastRenderedPageBreak/>
              <w:t>circumstances set forth below</w:t>
            </w:r>
            <w:r>
              <w:t>:</w:t>
            </w:r>
          </w:p>
        </w:tc>
      </w:tr>
      <w:tr w:rsidR="006C6D6F" w:rsidTr="00BA1B3F">
        <w:tc>
          <w:tcPr>
            <w:tcW w:w="2455" w:type="dxa"/>
          </w:tcPr>
          <w:p w:rsidR="006C6D6F" w:rsidRDefault="006C6D6F" w:rsidP="00BA1B3F">
            <w:pPr>
              <w:ind w:left="360"/>
              <w:rPr>
                <w:b/>
                <w:bCs/>
                <w:lang w:val="en-GB"/>
              </w:rPr>
            </w:pPr>
            <w:r>
              <w:rPr>
                <w:b/>
                <w:bCs/>
                <w:lang w:val="en-GB"/>
              </w:rPr>
              <w:lastRenderedPageBreak/>
              <w:t>a.  Conflicting activities</w:t>
            </w:r>
          </w:p>
        </w:tc>
        <w:tc>
          <w:tcPr>
            <w:tcW w:w="6660" w:type="dxa"/>
            <w:gridSpan w:val="2"/>
          </w:tcPr>
          <w:p w:rsidR="006C6D6F" w:rsidRDefault="006C6D6F" w:rsidP="00BA1B3F">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6C6D6F" w:rsidRPr="00572446" w:rsidTr="00BA1B3F">
        <w:tc>
          <w:tcPr>
            <w:tcW w:w="2455" w:type="dxa"/>
          </w:tcPr>
          <w:p w:rsidR="006C6D6F" w:rsidRDefault="006C6D6F" w:rsidP="00BA1B3F">
            <w:pPr>
              <w:ind w:left="360"/>
              <w:rPr>
                <w:b/>
                <w:bCs/>
                <w:lang w:val="en-GB"/>
              </w:rPr>
            </w:pPr>
            <w:r>
              <w:rPr>
                <w:b/>
                <w:bCs/>
                <w:lang w:val="en-GB"/>
              </w:rPr>
              <w:t>b. Conflicting assignments</w:t>
            </w:r>
          </w:p>
        </w:tc>
        <w:tc>
          <w:tcPr>
            <w:tcW w:w="6660" w:type="dxa"/>
            <w:gridSpan w:val="2"/>
          </w:tcPr>
          <w:p w:rsidR="006C6D6F" w:rsidRDefault="006C6D6F" w:rsidP="00BA1B3F">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6C6D6F" w:rsidTr="00BA1B3F">
        <w:tc>
          <w:tcPr>
            <w:tcW w:w="2455" w:type="dxa"/>
          </w:tcPr>
          <w:p w:rsidR="006C6D6F" w:rsidRDefault="006C6D6F" w:rsidP="00BA1B3F">
            <w:pPr>
              <w:ind w:left="360"/>
              <w:rPr>
                <w:b/>
                <w:bCs/>
                <w:lang w:val="en-GB"/>
              </w:rPr>
            </w:pPr>
            <w:r>
              <w:rPr>
                <w:b/>
                <w:bCs/>
                <w:lang w:val="en-GB"/>
              </w:rPr>
              <w:t>c. Conflicting relationships</w:t>
            </w:r>
          </w:p>
        </w:tc>
        <w:tc>
          <w:tcPr>
            <w:tcW w:w="6660" w:type="dxa"/>
            <w:gridSpan w:val="2"/>
          </w:tcPr>
          <w:p w:rsidR="006C6D6F" w:rsidRDefault="006C6D6F" w:rsidP="00BA1B3F">
            <w:pPr>
              <w:pStyle w:val="BodyTextIndent3"/>
              <w:spacing w:after="200"/>
              <w:ind w:left="964" w:hanging="540"/>
              <w:rPr>
                <w:i/>
              </w:rPr>
            </w:pPr>
            <w:r>
              <w:t>(iii)</w:t>
            </w:r>
            <w:r w:rsidRPr="00572446">
              <w:tab/>
            </w:r>
            <w:r>
              <w:rPr>
                <w:u w:val="single"/>
              </w:rPr>
              <w:t>Relationship with the Client’s staff:</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6C6D6F" w:rsidRPr="008B5F05" w:rsidTr="00BA1B3F">
        <w:tc>
          <w:tcPr>
            <w:tcW w:w="2455" w:type="dxa"/>
          </w:tcPr>
          <w:p w:rsidR="006C6D6F" w:rsidRDefault="006C6D6F" w:rsidP="00BA1B3F">
            <w:pPr>
              <w:pStyle w:val="Heading2"/>
            </w:pPr>
            <w:bookmarkStart w:id="6" w:name="_Toc300752848"/>
            <w:r w:rsidRPr="00EB4384">
              <w:t>Unfair Competitive Advantage</w:t>
            </w:r>
            <w:bookmarkEnd w:id="6"/>
          </w:p>
        </w:tc>
        <w:tc>
          <w:tcPr>
            <w:tcW w:w="6660" w:type="dxa"/>
            <w:gridSpan w:val="2"/>
          </w:tcPr>
          <w:p w:rsidR="006C6D6F" w:rsidRPr="00572446" w:rsidRDefault="006C6D6F" w:rsidP="00BA1B3F">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6C6D6F" w:rsidRPr="008B5F05" w:rsidTr="00BA1B3F">
        <w:tc>
          <w:tcPr>
            <w:tcW w:w="2455" w:type="dxa"/>
          </w:tcPr>
          <w:p w:rsidR="006C6D6F" w:rsidRDefault="006C6D6F" w:rsidP="00BA1B3F">
            <w:pPr>
              <w:pStyle w:val="Heading2"/>
              <w:rPr>
                <w:bCs/>
                <w:sz w:val="20"/>
              </w:rPr>
            </w:pPr>
            <w:bookmarkStart w:id="7" w:name="_Toc300752849"/>
            <w:r w:rsidRPr="00985C75">
              <w:t xml:space="preserve">Corrupt and Fraudulent </w:t>
            </w:r>
            <w:r w:rsidRPr="00985C75">
              <w:lastRenderedPageBreak/>
              <w:t>Practices</w:t>
            </w:r>
            <w:bookmarkEnd w:id="7"/>
          </w:p>
        </w:tc>
        <w:tc>
          <w:tcPr>
            <w:tcW w:w="6660" w:type="dxa"/>
            <w:gridSpan w:val="2"/>
          </w:tcPr>
          <w:p w:rsidR="006C6D6F" w:rsidRPr="00B81B30" w:rsidRDefault="006C6D6F" w:rsidP="00BA1B3F">
            <w:pPr>
              <w:spacing w:after="200"/>
              <w:jc w:val="both"/>
            </w:pPr>
            <w:r w:rsidRPr="00A946B3">
              <w:lastRenderedPageBreak/>
              <w:t xml:space="preserve">5.1 The Bank requires compliance with its policy in regard to </w:t>
            </w:r>
            <w:r w:rsidRPr="00B81B30">
              <w:lastRenderedPageBreak/>
              <w:t xml:space="preserve">corrupt and fraudulentpractices as set forth in Section 6. </w:t>
            </w:r>
          </w:p>
          <w:p w:rsidR="006C6D6F" w:rsidRPr="00A946B3" w:rsidRDefault="006C6D6F" w:rsidP="00BA1B3F">
            <w:pPr>
              <w:spacing w:after="200"/>
              <w:jc w:val="both"/>
              <w:rPr>
                <w:i/>
              </w:rPr>
            </w:pPr>
            <w:r w:rsidRPr="00B81B30">
              <w:t>5.2 In further pursuance of this policy,Consultant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6C6D6F" w:rsidTr="00BA1B3F">
        <w:tc>
          <w:tcPr>
            <w:tcW w:w="2455" w:type="dxa"/>
          </w:tcPr>
          <w:p w:rsidR="006C6D6F" w:rsidRDefault="006C6D6F" w:rsidP="00BA1B3F">
            <w:pPr>
              <w:pStyle w:val="Heading2"/>
            </w:pPr>
            <w:bookmarkStart w:id="8" w:name="_Toc300752850"/>
            <w:r w:rsidRPr="00FC5320">
              <w:lastRenderedPageBreak/>
              <w:t>Eligibility</w:t>
            </w:r>
            <w:bookmarkEnd w:id="8"/>
          </w:p>
        </w:tc>
        <w:tc>
          <w:tcPr>
            <w:tcW w:w="6660" w:type="dxa"/>
            <w:gridSpan w:val="2"/>
          </w:tcPr>
          <w:p w:rsidR="006C6D6F" w:rsidRPr="00B81B30" w:rsidRDefault="006C6D6F" w:rsidP="00BA1B3F">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sidRPr="00B81B30">
              <w:rPr>
                <w:lang w:val="en-GB"/>
              </w:rPr>
              <w:t>all countriesto offer consulting services for Bank-financed projects.</w:t>
            </w:r>
          </w:p>
          <w:p w:rsidR="006C6D6F" w:rsidRPr="00255ACD" w:rsidRDefault="006C6D6F" w:rsidP="00BA1B3F">
            <w:pPr>
              <w:jc w:val="both"/>
              <w:rPr>
                <w:lang w:val="en-GB"/>
              </w:rPr>
            </w:pPr>
          </w:p>
          <w:p w:rsidR="006C6D6F" w:rsidRDefault="006C6D6F" w:rsidP="00BA1B3F">
            <w:pPr>
              <w:pStyle w:val="ListParagraph"/>
              <w:numPr>
                <w:ilvl w:val="1"/>
                <w:numId w:val="5"/>
              </w:numPr>
              <w:ind w:left="0" w:firstLine="0"/>
              <w:jc w:val="both"/>
              <w:rPr>
                <w:lang w:val="en-GB"/>
              </w:rPr>
            </w:pPr>
            <w:r w:rsidRPr="00A946B3">
              <w:rPr>
                <w:lang w:val="en-GB"/>
              </w:rPr>
              <w:t xml:space="preserve">Furthermore, it is the Consultant’s responsibility to ensure that itsExperts,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6C6D6F" w:rsidRPr="00255ACD" w:rsidRDefault="006C6D6F" w:rsidP="00BA1B3F">
            <w:pPr>
              <w:jc w:val="both"/>
              <w:rPr>
                <w:lang w:val="en-GB"/>
              </w:rPr>
            </w:pPr>
          </w:p>
          <w:p w:rsidR="006C6D6F" w:rsidRPr="00F25D26" w:rsidRDefault="006C6D6F" w:rsidP="00BA1B3F">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6C6D6F" w:rsidTr="00BA1B3F">
        <w:tc>
          <w:tcPr>
            <w:tcW w:w="2455" w:type="dxa"/>
          </w:tcPr>
          <w:p w:rsidR="006C6D6F" w:rsidRPr="00FC5320" w:rsidRDefault="006C6D6F" w:rsidP="00BA1B3F">
            <w:pPr>
              <w:ind w:left="360"/>
              <w:rPr>
                <w:b/>
                <w:lang w:val="en-GB"/>
              </w:rPr>
            </w:pPr>
            <w:r w:rsidRPr="00FC5320">
              <w:rPr>
                <w:b/>
                <w:lang w:val="en-GB"/>
              </w:rPr>
              <w:t>a. Sanctions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6C6D6F" w:rsidRPr="00A946B3" w:rsidTr="00BA1B3F">
        <w:tc>
          <w:tcPr>
            <w:tcW w:w="2455" w:type="dxa"/>
          </w:tcPr>
          <w:p w:rsidR="006C6D6F" w:rsidRPr="00FC5320" w:rsidRDefault="006C6D6F" w:rsidP="00BA1B3F">
            <w:pPr>
              <w:ind w:left="360"/>
              <w:rPr>
                <w:b/>
                <w:lang w:val="en-GB"/>
              </w:rPr>
            </w:pPr>
            <w:r>
              <w:rPr>
                <w:b/>
                <w:lang w:val="en-GB"/>
              </w:rPr>
              <w:t>b. Prohibitions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6C6D6F" w:rsidRPr="00A946B3" w:rsidRDefault="006C6D6F" w:rsidP="00BA1B3F">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6C6D6F" w:rsidRPr="00F25D26" w:rsidRDefault="006C6D6F" w:rsidP="00BA1B3F">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6C6D6F" w:rsidTr="00BA1B3F">
        <w:tc>
          <w:tcPr>
            <w:tcW w:w="2455" w:type="dxa"/>
          </w:tcPr>
          <w:p w:rsidR="006C6D6F" w:rsidRPr="00CE0BBC" w:rsidRDefault="006C6D6F" w:rsidP="00BA1B3F">
            <w:pPr>
              <w:ind w:left="360"/>
              <w:rPr>
                <w:b/>
                <w:lang w:val="en-GB"/>
              </w:rPr>
            </w:pPr>
            <w:r w:rsidRPr="00CE0BBC">
              <w:rPr>
                <w:b/>
                <w:lang w:val="en-GB"/>
              </w:rPr>
              <w:lastRenderedPageBreak/>
              <w:t>c. Restrictions for Government-owned Enterprises</w:t>
            </w:r>
          </w:p>
        </w:tc>
        <w:tc>
          <w:tcPr>
            <w:tcW w:w="6660" w:type="dxa"/>
            <w:gridSpan w:val="2"/>
          </w:tcPr>
          <w:p w:rsidR="006C6D6F" w:rsidRPr="006D0490" w:rsidRDefault="006C6D6F" w:rsidP="00BA1B3F">
            <w:pPr>
              <w:autoSpaceDE w:val="0"/>
              <w:autoSpaceDN w:val="0"/>
              <w:adjustRightInd w:val="0"/>
              <w:spacing w:after="200"/>
              <w:ind w:left="595"/>
              <w:jc w:val="both"/>
              <w:rPr>
                <w:bCs/>
              </w:rPr>
            </w:pPr>
            <w:r w:rsidRPr="006D0490">
              <w:rPr>
                <w:bCs/>
              </w:rPr>
              <w:t>6.3.3Government-owned enterprises or institutions in the Borrower’s country shall be eligible</w:t>
            </w:r>
            <w:r w:rsidR="00BA1B3F">
              <w:rPr>
                <w:bCs/>
              </w:rPr>
              <w:t xml:space="preserve"> </w:t>
            </w:r>
            <w:r w:rsidRPr="006D0490">
              <w:rPr>
                <w:bCs/>
              </w:rPr>
              <w:t>only if they can establish that they (i) are legally and financially autonomous, (ii) operate under commercial law, and (iii) that they are not dependent agencies of the Client</w:t>
            </w:r>
          </w:p>
          <w:p w:rsidR="006C6D6F" w:rsidRPr="00FC076B" w:rsidRDefault="006C6D6F" w:rsidP="00BA1B3F">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6C6D6F" w:rsidTr="00BA1B3F">
        <w:tc>
          <w:tcPr>
            <w:tcW w:w="2455" w:type="dxa"/>
          </w:tcPr>
          <w:p w:rsidR="006C6D6F" w:rsidRPr="00CE0BBC" w:rsidRDefault="006C6D6F" w:rsidP="00BA1B3F">
            <w:pPr>
              <w:ind w:left="360"/>
              <w:rPr>
                <w:b/>
                <w:lang w:val="en-GB"/>
              </w:rPr>
            </w:pPr>
            <w:r w:rsidRPr="00CE0BBC">
              <w:rPr>
                <w:b/>
                <w:lang w:val="en-GB"/>
              </w:rPr>
              <w:t>d. Restrictions for public employees</w:t>
            </w:r>
          </w:p>
        </w:tc>
        <w:tc>
          <w:tcPr>
            <w:tcW w:w="6660" w:type="dxa"/>
            <w:gridSpan w:val="2"/>
          </w:tcPr>
          <w:p w:rsidR="006C6D6F" w:rsidRPr="006D0490" w:rsidRDefault="006C6D6F" w:rsidP="00BA1B3F">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rsidR="00BA1B3F">
              <w:t xml:space="preserve"> </w:t>
            </w:r>
            <w:r w:rsidRPr="006D0490">
              <w:t xml:space="preserve">they </w:t>
            </w:r>
          </w:p>
          <w:p w:rsidR="006C6D6F" w:rsidRPr="006D0490" w:rsidRDefault="006C6D6F" w:rsidP="00BA1B3F">
            <w:pPr>
              <w:autoSpaceDE w:val="0"/>
              <w:autoSpaceDN w:val="0"/>
              <w:adjustRightInd w:val="0"/>
              <w:spacing w:after="200"/>
              <w:ind w:left="595"/>
              <w:jc w:val="both"/>
            </w:pPr>
            <w:r w:rsidRPr="006D0490">
              <w:t xml:space="preserve">(i) are on leave of absence without pay, or have resigned or retired; </w:t>
            </w:r>
          </w:p>
          <w:p w:rsidR="006C6D6F" w:rsidRPr="006D0490" w:rsidRDefault="006C6D6F" w:rsidP="00BA1B3F">
            <w:pPr>
              <w:autoSpaceDE w:val="0"/>
              <w:autoSpaceDN w:val="0"/>
              <w:adjustRightInd w:val="0"/>
              <w:spacing w:after="200"/>
              <w:ind w:left="595"/>
              <w:jc w:val="both"/>
            </w:pPr>
            <w:r w:rsidRPr="006D0490">
              <w:t>(ii) are not being hired by the same agency</w:t>
            </w:r>
            <w:r w:rsidR="00BA1B3F">
              <w:t xml:space="preserve"> </w:t>
            </w:r>
            <w:r w:rsidRPr="006D0490">
              <w:t>they were working for before going on leave of absence without pay, resigning, or retiring</w:t>
            </w:r>
          </w:p>
          <w:p w:rsidR="006C6D6F" w:rsidRPr="006D0490" w:rsidRDefault="006C6D6F" w:rsidP="00BA1B3F">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6C6D6F" w:rsidRPr="006D0490" w:rsidRDefault="006C6D6F" w:rsidP="00BA1B3F">
            <w:pPr>
              <w:autoSpaceDE w:val="0"/>
              <w:autoSpaceDN w:val="0"/>
              <w:adjustRightInd w:val="0"/>
              <w:spacing w:after="200"/>
              <w:ind w:left="720"/>
              <w:jc w:val="both"/>
              <w:rPr>
                <w:bCs/>
              </w:rPr>
            </w:pPr>
            <w:r w:rsidRPr="006D0490">
              <w:t xml:space="preserve"> (iii) their hiring would not create a conflict of interest.</w:t>
            </w:r>
          </w:p>
        </w:tc>
      </w:tr>
      <w:tr w:rsidR="006C6D6F" w:rsidTr="00BA1B3F">
        <w:tc>
          <w:tcPr>
            <w:tcW w:w="9115" w:type="dxa"/>
            <w:gridSpan w:val="3"/>
          </w:tcPr>
          <w:p w:rsidR="006C6D6F" w:rsidRPr="006D0490" w:rsidRDefault="006C6D6F" w:rsidP="00BA1B3F">
            <w:pPr>
              <w:pStyle w:val="Heading1"/>
              <w:rPr>
                <w:sz w:val="28"/>
                <w:szCs w:val="28"/>
              </w:rPr>
            </w:pPr>
            <w:bookmarkStart w:id="9" w:name="_Toc300752851"/>
            <w:r w:rsidRPr="006D0490">
              <w:rPr>
                <w:sz w:val="28"/>
                <w:szCs w:val="28"/>
              </w:rPr>
              <w:lastRenderedPageBreak/>
              <w:t>B.  Preparation of Proposals</w:t>
            </w:r>
            <w:bookmarkEnd w:id="9"/>
          </w:p>
        </w:tc>
      </w:tr>
      <w:tr w:rsidR="006C6D6F" w:rsidTr="00BA1B3F">
        <w:tc>
          <w:tcPr>
            <w:tcW w:w="2455" w:type="dxa"/>
          </w:tcPr>
          <w:p w:rsidR="006C6D6F" w:rsidRPr="00563A90" w:rsidRDefault="006C6D6F" w:rsidP="00BA1B3F">
            <w:pPr>
              <w:pStyle w:val="Heading3"/>
            </w:pPr>
            <w:bookmarkStart w:id="10" w:name="_Toc300752852"/>
            <w:r w:rsidRPr="00563A90">
              <w:t>General Considerations</w:t>
            </w:r>
            <w:bookmarkEnd w:id="10"/>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6C6D6F" w:rsidTr="00BA1B3F">
        <w:tc>
          <w:tcPr>
            <w:tcW w:w="2455" w:type="dxa"/>
          </w:tcPr>
          <w:p w:rsidR="006C6D6F" w:rsidRDefault="006C6D6F" w:rsidP="00BA1B3F">
            <w:pPr>
              <w:pStyle w:val="Heading3"/>
            </w:pPr>
            <w:bookmarkStart w:id="11" w:name="_Toc300752853"/>
            <w:r>
              <w:t>Cost of Preparation of Proposal</w:t>
            </w:r>
            <w:bookmarkEnd w:id="11"/>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6C6D6F" w:rsidTr="00BA1B3F">
        <w:tc>
          <w:tcPr>
            <w:tcW w:w="2455" w:type="dxa"/>
          </w:tcPr>
          <w:p w:rsidR="006C6D6F" w:rsidRDefault="006C6D6F" w:rsidP="00BA1B3F">
            <w:pPr>
              <w:pStyle w:val="Heading3"/>
            </w:pPr>
            <w:bookmarkStart w:id="12" w:name="_Toc300752854"/>
            <w:r>
              <w:t>Language</w:t>
            </w:r>
            <w:bookmarkEnd w:id="12"/>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6C6D6F" w:rsidTr="00BA1B3F">
        <w:tc>
          <w:tcPr>
            <w:tcW w:w="2455" w:type="dxa"/>
          </w:tcPr>
          <w:p w:rsidR="006C6D6F" w:rsidRDefault="006C6D6F" w:rsidP="00BA1B3F">
            <w:pPr>
              <w:pStyle w:val="Heading3"/>
            </w:pPr>
            <w:bookmarkStart w:id="13" w:name="_Toc300752855"/>
            <w:r>
              <w:t>Documents Comprising the Proposal</w:t>
            </w:r>
            <w:bookmarkEnd w:id="13"/>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6C6D6F" w:rsidTr="00BA1B3F">
        <w:tc>
          <w:tcPr>
            <w:tcW w:w="2455" w:type="dxa"/>
          </w:tcPr>
          <w:p w:rsidR="006C6D6F" w:rsidRDefault="006C6D6F" w:rsidP="00BA1B3F">
            <w:pPr>
              <w:pStyle w:val="Heading3"/>
            </w:pPr>
            <w:bookmarkStart w:id="14" w:name="_Toc300752856"/>
            <w:r w:rsidRPr="004B68AD">
              <w:t xml:space="preserve">Only </w:t>
            </w:r>
            <w:r>
              <w:t>O</w:t>
            </w:r>
            <w:r w:rsidRPr="004B68AD">
              <w:t>ne</w:t>
            </w:r>
            <w:r>
              <w:t>Proposal</w:t>
            </w:r>
            <w:bookmarkEnd w:id="14"/>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BA1B3F">
              <w:rPr>
                <w:lang w:val="en-GB"/>
              </w:rPr>
              <w:t xml:space="preserve"> </w:t>
            </w:r>
            <w:r w:rsidRPr="006D0490">
              <w:rPr>
                <w:lang w:val="en-GB"/>
              </w:rPr>
              <w:t>Joint Venture member, submits or participates in more than one proposal, all such proposals shall be disqualified and rejected. This does not, however, preclude</w:t>
            </w:r>
            <w:r w:rsidR="00BA1B3F">
              <w:rPr>
                <w:lang w:val="en-GB"/>
              </w:rPr>
              <w:t xml:space="preserve"> </w:t>
            </w:r>
            <w:r w:rsidRPr="006D0490">
              <w:rPr>
                <w:lang w:val="en-GB"/>
              </w:rPr>
              <w:t>a Sub-consultant, or the Consultant’s staff from participating as Key Experts and Non-Key Experts</w:t>
            </w:r>
            <w:r w:rsidR="00BA1B3F">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6C6D6F" w:rsidRPr="005102D4" w:rsidTr="00BA1B3F">
        <w:tc>
          <w:tcPr>
            <w:tcW w:w="2455" w:type="dxa"/>
          </w:tcPr>
          <w:p w:rsidR="006C6D6F" w:rsidRPr="00563A90" w:rsidRDefault="006C6D6F" w:rsidP="00BA1B3F">
            <w:pPr>
              <w:pStyle w:val="Heading3"/>
            </w:pPr>
            <w:bookmarkStart w:id="15" w:name="_Toc300752857"/>
            <w:r w:rsidRPr="005102D4">
              <w:t>Proposal</w:t>
            </w:r>
            <w:r w:rsidRPr="00952704">
              <w:t>Validity</w:t>
            </w:r>
            <w:bookmarkEnd w:id="15"/>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the Consultant shall maintain its original Proposal without any change, including the availability of the Key Experts, the proposed rates and the total price.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6C6D6F" w:rsidRPr="005102D4" w:rsidTr="00BA1B3F">
        <w:tc>
          <w:tcPr>
            <w:tcW w:w="2455" w:type="dxa"/>
          </w:tcPr>
          <w:p w:rsidR="006C6D6F" w:rsidRDefault="006C6D6F" w:rsidP="00BA1B3F">
            <w:pPr>
              <w:pStyle w:val="ListParagraph"/>
              <w:ind w:left="360"/>
              <w:rPr>
                <w:b/>
                <w:lang w:val="en-GB"/>
              </w:rPr>
            </w:pPr>
            <w:r w:rsidRPr="005102D4">
              <w:rPr>
                <w:b/>
                <w:lang w:val="en-GB"/>
              </w:rPr>
              <w:lastRenderedPageBreak/>
              <w:t>a. Extension of Validity Period</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6C6D6F" w:rsidRPr="004B68AD" w:rsidTr="00BA1B3F">
        <w:tc>
          <w:tcPr>
            <w:tcW w:w="2455" w:type="dxa"/>
          </w:tcPr>
          <w:p w:rsidR="006C6D6F" w:rsidRDefault="006C6D6F" w:rsidP="00BA1B3F">
            <w:pPr>
              <w:ind w:left="360"/>
              <w:rPr>
                <w:b/>
                <w:lang w:val="en-GB"/>
              </w:rPr>
            </w:pPr>
            <w:r>
              <w:rPr>
                <w:b/>
                <w:lang w:val="en-GB"/>
              </w:rPr>
              <w:t xml:space="preserve">b. Substitution of Key Experts at Validity Extension </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6C6D6F" w:rsidRPr="004B68AD" w:rsidTr="00BA1B3F">
        <w:tc>
          <w:tcPr>
            <w:tcW w:w="2455" w:type="dxa"/>
          </w:tcPr>
          <w:p w:rsidR="006C6D6F" w:rsidRDefault="006C6D6F" w:rsidP="00BA1B3F">
            <w:pPr>
              <w:ind w:left="360"/>
              <w:rPr>
                <w:b/>
                <w:lang w:val="en-GB"/>
              </w:rPr>
            </w:pPr>
            <w:r>
              <w:rPr>
                <w:b/>
                <w:lang w:val="en-GB"/>
              </w:rPr>
              <w:t>c. Sub-Contracting</w:t>
            </w:r>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not subcontract the whole of the Services.</w:t>
            </w:r>
          </w:p>
        </w:tc>
      </w:tr>
      <w:tr w:rsidR="006C6D6F" w:rsidTr="00BA1B3F">
        <w:tc>
          <w:tcPr>
            <w:tcW w:w="2455" w:type="dxa"/>
          </w:tcPr>
          <w:p w:rsidR="006C6D6F" w:rsidRDefault="006C6D6F" w:rsidP="00BA1B3F">
            <w:pPr>
              <w:pStyle w:val="Heading3"/>
            </w:pPr>
            <w:bookmarkStart w:id="16" w:name="_Toc300752858"/>
            <w:r w:rsidRPr="00CC3C96">
              <w:t>Clarification and Amendment of RFP</w:t>
            </w:r>
            <w:bookmarkEnd w:id="16"/>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t>
            </w:r>
            <w:r w:rsidRPr="006D0490">
              <w:rPr>
                <w:lang w:val="en-GB"/>
              </w:rPr>
              <w:lastRenderedPageBreak/>
              <w:t xml:space="preserve">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At any time before the proposal submission</w:t>
            </w:r>
            <w:r w:rsidR="00BA1B3F">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t xml:space="preserve"> </w:t>
            </w:r>
            <w:r w:rsidRPr="006D0490">
              <w:t>to the Technical or Financial Proposal shall be accepted after the deadline.</w:t>
            </w:r>
          </w:p>
        </w:tc>
      </w:tr>
      <w:tr w:rsidR="006C6D6F" w:rsidTr="00BA1B3F">
        <w:tc>
          <w:tcPr>
            <w:tcW w:w="2455" w:type="dxa"/>
          </w:tcPr>
          <w:p w:rsidR="006C6D6F" w:rsidRDefault="006C6D6F" w:rsidP="00BA1B3F">
            <w:pPr>
              <w:pStyle w:val="Heading3"/>
            </w:pPr>
            <w:bookmarkStart w:id="17" w:name="_Toc300752859"/>
            <w:r w:rsidRPr="00010A1F">
              <w:lastRenderedPageBreak/>
              <w:t>Preparation of Proposals – Specific Considerations</w:t>
            </w:r>
            <w:bookmarkEnd w:id="17"/>
          </w:p>
        </w:tc>
        <w:tc>
          <w:tcPr>
            <w:tcW w:w="6660" w:type="dxa"/>
            <w:gridSpan w:val="2"/>
          </w:tcPr>
          <w:p w:rsidR="006C6D6F" w:rsidRDefault="006C6D6F" w:rsidP="00BA1B3F">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BA1B3F">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6C6D6F" w:rsidRPr="00002046" w:rsidRDefault="006C6D6F" w:rsidP="00BA1B3F">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6C6D6F" w:rsidRPr="00012E2D" w:rsidRDefault="006C6D6F" w:rsidP="00BA1B3F">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lastRenderedPageBreak/>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6C6D6F" w:rsidRPr="00704568" w:rsidTr="00BA1B3F">
        <w:tc>
          <w:tcPr>
            <w:tcW w:w="2455" w:type="dxa"/>
          </w:tcPr>
          <w:p w:rsidR="006C6D6F" w:rsidRPr="00563A90" w:rsidRDefault="006C6D6F" w:rsidP="00BA1B3F">
            <w:pPr>
              <w:pStyle w:val="Heading3"/>
            </w:pPr>
            <w:bookmarkStart w:id="18" w:name="_Toc300752860"/>
            <w:r w:rsidRPr="000F6C1C">
              <w:lastRenderedPageBreak/>
              <w:t>Technical Proposal Format and Content</w:t>
            </w:r>
            <w:bookmarkEnd w:id="18"/>
          </w:p>
        </w:tc>
        <w:tc>
          <w:tcPr>
            <w:tcW w:w="6660" w:type="dxa"/>
            <w:gridSpan w:val="2"/>
          </w:tcPr>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6C6D6F" w:rsidRPr="00704568" w:rsidRDefault="006C6D6F" w:rsidP="00BA1B3F">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6C6D6F" w:rsidTr="00BA1B3F">
        <w:tc>
          <w:tcPr>
            <w:tcW w:w="2455" w:type="dxa"/>
          </w:tcPr>
          <w:p w:rsidR="006C6D6F" w:rsidRPr="00563A90" w:rsidRDefault="006C6D6F" w:rsidP="00BA1B3F">
            <w:pPr>
              <w:pStyle w:val="Heading3"/>
            </w:pPr>
            <w:bookmarkStart w:id="19" w:name="_Toc300752861"/>
            <w:r w:rsidRPr="002456DB">
              <w:t>Financial Propo</w:t>
            </w:r>
            <w:r>
              <w:t>sal</w:t>
            </w:r>
            <w:bookmarkEnd w:id="19"/>
          </w:p>
        </w:tc>
        <w:tc>
          <w:tcPr>
            <w:tcW w:w="6660" w:type="dxa"/>
            <w:gridSpan w:val="2"/>
          </w:tcPr>
          <w:p w:rsidR="006C6D6F" w:rsidRPr="00704568" w:rsidRDefault="006C6D6F" w:rsidP="00BA1B3F">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6C6D6F" w:rsidTr="00BA1B3F">
        <w:tc>
          <w:tcPr>
            <w:tcW w:w="2455" w:type="dxa"/>
          </w:tcPr>
          <w:p w:rsidR="006C6D6F" w:rsidRDefault="006C6D6F" w:rsidP="00BA1B3F">
            <w:pPr>
              <w:ind w:left="720"/>
              <w:rPr>
                <w:b/>
                <w:lang w:val="en-GB"/>
              </w:rPr>
            </w:pPr>
            <w:r>
              <w:rPr>
                <w:b/>
                <w:lang w:val="en-GB"/>
              </w:rPr>
              <w:t xml:space="preserve">a. </w:t>
            </w:r>
            <w:r w:rsidRPr="00CD319A">
              <w:rPr>
                <w:b/>
                <w:lang w:val="en-GB"/>
              </w:rPr>
              <w:t xml:space="preserve">Price Adjustment </w:t>
            </w:r>
          </w:p>
        </w:tc>
        <w:tc>
          <w:tcPr>
            <w:tcW w:w="6660" w:type="dxa"/>
            <w:gridSpan w:val="2"/>
          </w:tcPr>
          <w:p w:rsidR="006C6D6F" w:rsidRPr="00CD319A" w:rsidDel="006F70AC" w:rsidRDefault="006C6D6F" w:rsidP="00BA1B3F">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6C6D6F" w:rsidTr="00BA1B3F">
        <w:tc>
          <w:tcPr>
            <w:tcW w:w="2455" w:type="dxa"/>
          </w:tcPr>
          <w:p w:rsidR="006C6D6F" w:rsidRDefault="006C6D6F" w:rsidP="00BA1B3F">
            <w:pPr>
              <w:ind w:left="720"/>
              <w:rPr>
                <w:lang w:val="en-GB"/>
              </w:rPr>
            </w:pPr>
            <w:r>
              <w:rPr>
                <w:b/>
                <w:lang w:val="en-GB"/>
              </w:rPr>
              <w:t>b. Taxes</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6C6D6F" w:rsidTr="00BA1B3F">
        <w:tc>
          <w:tcPr>
            <w:tcW w:w="2455" w:type="dxa"/>
          </w:tcPr>
          <w:p w:rsidR="006C6D6F" w:rsidRDefault="006C6D6F" w:rsidP="00BA1B3F">
            <w:pPr>
              <w:ind w:left="720"/>
              <w:rPr>
                <w:b/>
                <w:lang w:val="en-GB"/>
              </w:rPr>
            </w:pPr>
            <w:r w:rsidRPr="00AF338C">
              <w:rPr>
                <w:b/>
                <w:lang w:val="en-GB"/>
              </w:rPr>
              <w:t xml:space="preserve">c. Currency of Proposal </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6C6D6F" w:rsidTr="00BA1B3F">
        <w:tc>
          <w:tcPr>
            <w:tcW w:w="2455" w:type="dxa"/>
          </w:tcPr>
          <w:p w:rsidR="006C6D6F" w:rsidRDefault="006C6D6F" w:rsidP="00BA1B3F">
            <w:pPr>
              <w:ind w:left="720"/>
              <w:rPr>
                <w:b/>
                <w:lang w:val="en-GB"/>
              </w:rPr>
            </w:pPr>
            <w:r w:rsidRPr="00AF338C">
              <w:rPr>
                <w:b/>
                <w:lang w:val="en-GB"/>
              </w:rPr>
              <w:t xml:space="preserve">d. Currency of </w:t>
            </w:r>
            <w:r w:rsidRPr="00AF338C">
              <w:rPr>
                <w:b/>
                <w:lang w:val="en-GB"/>
              </w:rPr>
              <w:lastRenderedPageBreak/>
              <w:t>Payment</w:t>
            </w:r>
          </w:p>
        </w:tc>
        <w:tc>
          <w:tcPr>
            <w:tcW w:w="6660" w:type="dxa"/>
            <w:gridSpan w:val="2"/>
          </w:tcPr>
          <w:p w:rsidR="006C6D6F" w:rsidRPr="00AF338C" w:rsidRDefault="006C6D6F" w:rsidP="00BA1B3F">
            <w:pPr>
              <w:pStyle w:val="ListParagraph"/>
              <w:numPr>
                <w:ilvl w:val="1"/>
                <w:numId w:val="3"/>
              </w:numPr>
              <w:spacing w:after="200"/>
              <w:ind w:left="0" w:firstLine="0"/>
              <w:contextualSpacing w:val="0"/>
              <w:jc w:val="both"/>
              <w:rPr>
                <w:lang w:val="en-GB"/>
              </w:rPr>
            </w:pPr>
            <w:r>
              <w:rPr>
                <w:lang w:val="en-GB"/>
              </w:rPr>
              <w:lastRenderedPageBreak/>
              <w:t xml:space="preserve">Payment under the </w:t>
            </w:r>
            <w:r w:rsidRPr="00E14B20">
              <w:rPr>
                <w:lang w:val="en-GB"/>
              </w:rPr>
              <w:t>Contract s</w:t>
            </w:r>
            <w:r w:rsidRPr="00AF338C">
              <w:rPr>
                <w:lang w:val="en-GB"/>
              </w:rPr>
              <w:t xml:space="preserve">hall be made in the currency </w:t>
            </w:r>
            <w:r w:rsidRPr="00AF338C">
              <w:rPr>
                <w:lang w:val="en-GB"/>
              </w:rPr>
              <w:lastRenderedPageBreak/>
              <w:t>or currencies in which the payment is requested in the Proposal.</w:t>
            </w:r>
          </w:p>
        </w:tc>
      </w:tr>
      <w:tr w:rsidR="006C6D6F" w:rsidTr="00BA1B3F">
        <w:trPr>
          <w:trHeight w:val="459"/>
        </w:trPr>
        <w:tc>
          <w:tcPr>
            <w:tcW w:w="9115" w:type="dxa"/>
            <w:gridSpan w:val="3"/>
          </w:tcPr>
          <w:p w:rsidR="006C6D6F" w:rsidRPr="00EA2584" w:rsidDel="00566D49" w:rsidRDefault="006C6D6F" w:rsidP="00BA1B3F">
            <w:pPr>
              <w:pStyle w:val="Heading1"/>
              <w:rPr>
                <w:sz w:val="28"/>
                <w:szCs w:val="28"/>
              </w:rPr>
            </w:pPr>
            <w:bookmarkStart w:id="20" w:name="_Toc300752862"/>
            <w:r w:rsidRPr="00EA2584">
              <w:rPr>
                <w:sz w:val="28"/>
                <w:szCs w:val="28"/>
              </w:rPr>
              <w:lastRenderedPageBreak/>
              <w:t>C.  Submission, Opening and Evaluation</w:t>
            </w:r>
            <w:bookmarkEnd w:id="20"/>
          </w:p>
        </w:tc>
      </w:tr>
      <w:tr w:rsidR="006C6D6F" w:rsidTr="00BA1B3F">
        <w:tc>
          <w:tcPr>
            <w:tcW w:w="2725" w:type="dxa"/>
            <w:gridSpan w:val="2"/>
          </w:tcPr>
          <w:p w:rsidR="006C6D6F" w:rsidRPr="00563A90" w:rsidRDefault="006C6D6F" w:rsidP="00BA1B3F">
            <w:pPr>
              <w:pStyle w:val="Heading3"/>
            </w:pPr>
            <w:bookmarkStart w:id="21" w:name="_Toc300752863"/>
            <w:r w:rsidRPr="0082677F">
              <w:t>Submission, Sealing</w:t>
            </w:r>
            <w:r>
              <w:t xml:space="preserve">, and Marking </w:t>
            </w:r>
            <w:r w:rsidRPr="0082677F">
              <w:t>of Proposals</w:t>
            </w:r>
            <w:bookmarkEnd w:id="21"/>
          </w:p>
        </w:tc>
        <w:tc>
          <w:tcPr>
            <w:tcW w:w="6390" w:type="dxa"/>
          </w:tcPr>
          <w:p w:rsidR="006C6D6F" w:rsidRPr="00BA3E47" w:rsidRDefault="006C6D6F" w:rsidP="00BA1B3F">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6C6D6F" w:rsidRPr="00BA3E47" w:rsidRDefault="006C6D6F" w:rsidP="00BA1B3F">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6C6D6F" w:rsidRDefault="006C6D6F" w:rsidP="00BA1B3F">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6C6D6F" w:rsidRPr="00BA3E47" w:rsidRDefault="006C6D6F" w:rsidP="00BA1B3F">
            <w:pPr>
              <w:pStyle w:val="BankNormal"/>
              <w:numPr>
                <w:ilvl w:val="1"/>
                <w:numId w:val="6"/>
              </w:numPr>
              <w:ind w:left="0" w:firstLine="0"/>
              <w:jc w:val="both"/>
            </w:pPr>
            <w:r w:rsidRPr="00BA3E47">
              <w:t>Anymodifications, revisions, interlineations, erasures, or overwriting shall be valid only if they are signed or initialed by the person signing the Proposal.</w:t>
            </w:r>
          </w:p>
          <w:p w:rsidR="006C6D6F" w:rsidRPr="00BA3E47" w:rsidRDefault="006C6D6F" w:rsidP="00BA1B3F">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6C6D6F" w:rsidRPr="003F4AC7" w:rsidRDefault="006C6D6F" w:rsidP="00BA1B3F">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6C6D6F" w:rsidRDefault="006C6D6F" w:rsidP="00BA1B3F">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 xml:space="preserve">Do </w:t>
            </w:r>
            <w:r w:rsidRPr="00180EFD">
              <w:rPr>
                <w:b/>
                <w:bCs/>
                <w:smallCaps/>
                <w:szCs w:val="24"/>
              </w:rPr>
              <w:lastRenderedPageBreak/>
              <w:t>Not Open With The Technical Proposal</w:t>
            </w:r>
            <w:r w:rsidRPr="00180EFD">
              <w:rPr>
                <w:szCs w:val="24"/>
              </w:rPr>
              <w:t xml:space="preserve">.” </w:t>
            </w:r>
          </w:p>
          <w:p w:rsidR="006C6D6F" w:rsidRDefault="006C6D6F" w:rsidP="00BA1B3F">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0830D7">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6C6D6F" w:rsidRPr="00180EFD" w:rsidRDefault="006C6D6F" w:rsidP="00BA1B3F">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6C6D6F" w:rsidRDefault="006C6D6F" w:rsidP="00BA1B3F">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6C6D6F" w:rsidTr="00BA1B3F">
        <w:tc>
          <w:tcPr>
            <w:tcW w:w="2725" w:type="dxa"/>
            <w:gridSpan w:val="2"/>
          </w:tcPr>
          <w:p w:rsidR="006C6D6F" w:rsidRPr="00180EFD" w:rsidDel="00FB0A71" w:rsidRDefault="006C6D6F" w:rsidP="00BA1B3F">
            <w:pPr>
              <w:pStyle w:val="Heading3"/>
            </w:pPr>
            <w:bookmarkStart w:id="22" w:name="_Toc300752864"/>
            <w:r w:rsidRPr="00180EFD">
              <w:lastRenderedPageBreak/>
              <w:t>Confidentiality</w:t>
            </w:r>
            <w:bookmarkEnd w:id="22"/>
          </w:p>
        </w:tc>
        <w:tc>
          <w:tcPr>
            <w:tcW w:w="6390" w:type="dxa"/>
          </w:tcPr>
          <w:p w:rsidR="006C6D6F" w:rsidRDefault="006C6D6F" w:rsidP="00BA1B3F">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6C6D6F" w:rsidRDefault="006C6D6F" w:rsidP="00BA1B3F">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6C6D6F" w:rsidRPr="00775777" w:rsidRDefault="006C6D6F" w:rsidP="00BA1B3F">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6C6D6F" w:rsidTr="00BA1B3F">
        <w:tc>
          <w:tcPr>
            <w:tcW w:w="2725" w:type="dxa"/>
            <w:gridSpan w:val="2"/>
          </w:tcPr>
          <w:p w:rsidR="006C6D6F" w:rsidRPr="00180EFD" w:rsidRDefault="006C6D6F" w:rsidP="00BA1B3F">
            <w:pPr>
              <w:pStyle w:val="Heading3"/>
            </w:pPr>
            <w:bookmarkStart w:id="23" w:name="_Toc300752865"/>
            <w:r w:rsidRPr="00180EFD">
              <w:t>Opening of Technical Proposals</w:t>
            </w:r>
            <w:bookmarkEnd w:id="23"/>
          </w:p>
        </w:tc>
        <w:tc>
          <w:tcPr>
            <w:tcW w:w="6390" w:type="dxa"/>
          </w:tcPr>
          <w:p w:rsidR="006C6D6F" w:rsidRPr="00BA3E4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w:t>
            </w:r>
            <w:r w:rsidRPr="00BA3E47">
              <w:rPr>
                <w:lang w:val="en-GB"/>
              </w:rPr>
              <w:lastRenderedPageBreak/>
              <w:t xml:space="preserve">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6C6D6F" w:rsidRPr="0077577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6C6D6F" w:rsidTr="00BA1B3F">
        <w:tc>
          <w:tcPr>
            <w:tcW w:w="2725" w:type="dxa"/>
            <w:gridSpan w:val="2"/>
          </w:tcPr>
          <w:p w:rsidR="006C6D6F" w:rsidRDefault="006C6D6F" w:rsidP="00BA1B3F">
            <w:pPr>
              <w:pStyle w:val="Heading3"/>
            </w:pPr>
            <w:bookmarkStart w:id="24" w:name="_Toc300752866"/>
            <w:r w:rsidRPr="00562E9E">
              <w:lastRenderedPageBreak/>
              <w:t>Proposals</w:t>
            </w:r>
            <w:r>
              <w:t xml:space="preserve"> Evaluation</w:t>
            </w:r>
            <w:bookmarkEnd w:id="24"/>
          </w:p>
        </w:tc>
        <w:tc>
          <w:tcPr>
            <w:tcW w:w="6390" w:type="dxa"/>
          </w:tcPr>
          <w:p w:rsidR="006C6D6F" w:rsidRDefault="006C6D6F" w:rsidP="00BA1B3F">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6C6D6F" w:rsidRPr="00775777" w:rsidRDefault="006C6D6F" w:rsidP="00BA1B3F">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0830D7">
              <w:rPr>
                <w:lang w:val="en-GB"/>
              </w:rPr>
              <w:t xml:space="preserve"> </w:t>
            </w:r>
            <w:r w:rsidRPr="00BA3E47">
              <w:rPr>
                <w:lang w:val="en-GB"/>
              </w:rPr>
              <w:t>except as permitted under Clause 12.7 of this ITC.</w:t>
            </w:r>
            <w:r w:rsidR="000830D7">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6C6D6F" w:rsidTr="00BA1B3F">
        <w:tc>
          <w:tcPr>
            <w:tcW w:w="2725" w:type="dxa"/>
            <w:gridSpan w:val="2"/>
          </w:tcPr>
          <w:p w:rsidR="006C6D6F" w:rsidRPr="00563A90" w:rsidRDefault="006C6D6F" w:rsidP="00BA1B3F">
            <w:pPr>
              <w:pStyle w:val="Heading3"/>
            </w:pPr>
            <w:bookmarkStart w:id="25" w:name="_Toc300752867"/>
            <w:r w:rsidRPr="007C656F">
              <w:t>Evaluation of Technical Proposals</w:t>
            </w:r>
            <w:bookmarkEnd w:id="25"/>
          </w:p>
        </w:tc>
        <w:tc>
          <w:tcPr>
            <w:tcW w:w="6390" w:type="dxa"/>
          </w:tcPr>
          <w:p w:rsidR="006C6D6F" w:rsidRDefault="006C6D6F" w:rsidP="00BA1B3F">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0830D7">
              <w:t xml:space="preserve"> </w:t>
            </w:r>
            <w:r>
              <w:t xml:space="preserve">or if it fails to achieve the minimum technical score indicated in the </w:t>
            </w:r>
            <w:r w:rsidRPr="0005489B">
              <w:rPr>
                <w:b/>
              </w:rPr>
              <w:t>Data Sheet</w:t>
            </w:r>
            <w:r>
              <w:t>.</w:t>
            </w:r>
          </w:p>
        </w:tc>
      </w:tr>
      <w:tr w:rsidR="006C6D6F" w:rsidTr="00BA1B3F">
        <w:tc>
          <w:tcPr>
            <w:tcW w:w="2725" w:type="dxa"/>
            <w:gridSpan w:val="2"/>
          </w:tcPr>
          <w:p w:rsidR="006C6D6F" w:rsidRDefault="006C6D6F" w:rsidP="00BA1B3F">
            <w:pPr>
              <w:pStyle w:val="Heading3"/>
            </w:pPr>
            <w:r w:rsidRPr="007C656F">
              <w:br w:type="page"/>
            </w:r>
            <w:bookmarkStart w:id="26" w:name="_Toc300752868"/>
            <w:r w:rsidRPr="007C656F">
              <w:t>Financial Proposals for QBS</w:t>
            </w:r>
            <w:bookmarkEnd w:id="26"/>
          </w:p>
        </w:tc>
        <w:tc>
          <w:tcPr>
            <w:tcW w:w="6390" w:type="dxa"/>
            <w:noWrap/>
          </w:tcPr>
          <w:p w:rsidR="006C6D6F" w:rsidRPr="00A02CC7" w:rsidRDefault="006C6D6F" w:rsidP="00BA1B3F">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6C6D6F" w:rsidRPr="00A02CC7" w:rsidRDefault="006C6D6F" w:rsidP="00BA1B3F">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6C6D6F" w:rsidTr="00BA1B3F">
        <w:tc>
          <w:tcPr>
            <w:tcW w:w="2725" w:type="dxa"/>
            <w:gridSpan w:val="2"/>
          </w:tcPr>
          <w:p w:rsidR="006C6D6F" w:rsidRPr="00563A90" w:rsidRDefault="006C6D6F" w:rsidP="00BA1B3F">
            <w:pPr>
              <w:pStyle w:val="Heading3"/>
            </w:pPr>
            <w:bookmarkStart w:id="27" w:name="_Toc300752869"/>
            <w:r w:rsidRPr="00A4388B">
              <w:t>Public O</w:t>
            </w:r>
            <w:r>
              <w:t xml:space="preserve">pening of </w:t>
            </w:r>
            <w:r>
              <w:lastRenderedPageBreak/>
              <w:t>Financial Proposals (</w:t>
            </w:r>
            <w:r w:rsidRPr="00A4388B">
              <w:t>for QCBS, FBS, and LCS methods)</w:t>
            </w:r>
            <w:bookmarkEnd w:id="27"/>
          </w:p>
        </w:tc>
        <w:tc>
          <w:tcPr>
            <w:tcW w:w="6390" w:type="dxa"/>
          </w:tcPr>
          <w:p w:rsidR="006C6D6F" w:rsidRPr="00775777" w:rsidRDefault="006C6D6F" w:rsidP="006C6D6F">
            <w:pPr>
              <w:pStyle w:val="BodyText"/>
              <w:numPr>
                <w:ilvl w:val="1"/>
                <w:numId w:val="19"/>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w:t>
            </w:r>
            <w:r w:rsidRPr="001B583D">
              <w:rPr>
                <w:szCs w:val="24"/>
                <w:lang w:val="en-GB"/>
              </w:rPr>
              <w:lastRenderedPageBreak/>
              <w:t>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0830D7">
              <w:rPr>
                <w:szCs w:val="24"/>
                <w:lang w:val="en-GB"/>
              </w:rPr>
              <w:t xml:space="preserve"> </w:t>
            </w:r>
            <w:r>
              <w:rPr>
                <w:szCs w:val="24"/>
                <w:lang w:val="en-GB"/>
              </w:rPr>
              <w:t>technical score and inform them of</w:t>
            </w:r>
            <w:r w:rsidR="000830D7">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6C6D6F" w:rsidRPr="00775777" w:rsidRDefault="006C6D6F" w:rsidP="006C6D6F">
            <w:pPr>
              <w:pStyle w:val="BodyText"/>
              <w:numPr>
                <w:ilvl w:val="1"/>
                <w:numId w:val="19"/>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6C6D6F" w:rsidTr="00BA1B3F">
        <w:tc>
          <w:tcPr>
            <w:tcW w:w="2725" w:type="dxa"/>
            <w:gridSpan w:val="2"/>
          </w:tcPr>
          <w:p w:rsidR="006C6D6F" w:rsidRDefault="006C6D6F" w:rsidP="00BA1B3F">
            <w:pPr>
              <w:pStyle w:val="Heading3"/>
            </w:pPr>
            <w:bookmarkStart w:id="28" w:name="_Toc300752870"/>
            <w:r>
              <w:lastRenderedPageBreak/>
              <w:t>Correction of Errors</w:t>
            </w:r>
            <w:bookmarkEnd w:id="28"/>
          </w:p>
        </w:tc>
        <w:tc>
          <w:tcPr>
            <w:tcW w:w="6390" w:type="dxa"/>
          </w:tcPr>
          <w:p w:rsidR="006C6D6F" w:rsidRPr="00775777" w:rsidRDefault="006C6D6F" w:rsidP="00BA1B3F">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6C6D6F" w:rsidTr="00BA1B3F">
        <w:tc>
          <w:tcPr>
            <w:tcW w:w="2725" w:type="dxa"/>
            <w:gridSpan w:val="2"/>
          </w:tcPr>
          <w:p w:rsidR="006C6D6F" w:rsidRDefault="006C6D6F" w:rsidP="00BA1B3F">
            <w:pPr>
              <w:jc w:val="right"/>
              <w:rPr>
                <w:b/>
                <w:lang w:val="en-GB"/>
              </w:rPr>
            </w:pPr>
            <w:r>
              <w:rPr>
                <w:b/>
                <w:lang w:val="en-GB"/>
              </w:rPr>
              <w:t xml:space="preserve">a. </w:t>
            </w:r>
            <w:r w:rsidRPr="009A2D58">
              <w:rPr>
                <w:b/>
                <w:lang w:val="en-GB"/>
              </w:rPr>
              <w:t>Time-Based Contracts</w:t>
            </w:r>
          </w:p>
          <w:p w:rsidR="006C6D6F" w:rsidRPr="00C93741" w:rsidRDefault="006C6D6F" w:rsidP="00BA1B3F">
            <w:pPr>
              <w:ind w:left="360"/>
              <w:rPr>
                <w:b/>
                <w:lang w:val="en-GB"/>
              </w:rPr>
            </w:pPr>
          </w:p>
        </w:tc>
        <w:tc>
          <w:tcPr>
            <w:tcW w:w="6390" w:type="dxa"/>
          </w:tcPr>
          <w:p w:rsidR="006C6D6F" w:rsidRPr="00775777" w:rsidRDefault="006C6D6F" w:rsidP="00BA1B3F">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 xml:space="preserve">ommittee shall correct the quantification </w:t>
            </w:r>
            <w:r w:rsidRPr="008C3D3F">
              <w:rPr>
                <w:bCs/>
                <w:lang w:val="en-GB"/>
              </w:rPr>
              <w:lastRenderedPageBreak/>
              <w:t>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6C6D6F" w:rsidRPr="00BD0332" w:rsidTr="00BA1B3F">
        <w:tc>
          <w:tcPr>
            <w:tcW w:w="2725" w:type="dxa"/>
            <w:gridSpan w:val="2"/>
          </w:tcPr>
          <w:p w:rsidR="006C6D6F" w:rsidRPr="008A3FE5" w:rsidRDefault="006C6D6F" w:rsidP="00BA1B3F">
            <w:pPr>
              <w:jc w:val="right"/>
              <w:rPr>
                <w:b/>
                <w:lang w:val="en-GB"/>
              </w:rPr>
            </w:pPr>
            <w:r w:rsidRPr="008A3FE5">
              <w:rPr>
                <w:b/>
                <w:lang w:val="en-GB"/>
              </w:rPr>
              <w:lastRenderedPageBreak/>
              <w:t>b. Lump-Sum Contracts</w:t>
            </w:r>
          </w:p>
          <w:p w:rsidR="006C6D6F" w:rsidRPr="008A3FE5" w:rsidRDefault="006C6D6F" w:rsidP="00BA1B3F">
            <w:pPr>
              <w:ind w:left="360"/>
              <w:rPr>
                <w:b/>
                <w:lang w:val="en-GB"/>
              </w:rPr>
            </w:pPr>
          </w:p>
        </w:tc>
        <w:tc>
          <w:tcPr>
            <w:tcW w:w="6390" w:type="dxa"/>
          </w:tcPr>
          <w:p w:rsidR="006C6D6F" w:rsidRPr="00775777" w:rsidRDefault="006C6D6F" w:rsidP="00BA1B3F">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6C6D6F" w:rsidTr="00BA1B3F">
        <w:tc>
          <w:tcPr>
            <w:tcW w:w="2725" w:type="dxa"/>
            <w:gridSpan w:val="2"/>
          </w:tcPr>
          <w:p w:rsidR="006C6D6F" w:rsidRPr="00563A90" w:rsidRDefault="006C6D6F" w:rsidP="00BA1B3F">
            <w:pPr>
              <w:pStyle w:val="Heading3"/>
            </w:pPr>
            <w:bookmarkStart w:id="29" w:name="_Toc300752871"/>
            <w:r w:rsidRPr="008A3FE5">
              <w:t>Taxes</w:t>
            </w:r>
            <w:bookmarkEnd w:id="29"/>
          </w:p>
        </w:tc>
        <w:tc>
          <w:tcPr>
            <w:tcW w:w="6390" w:type="dxa"/>
          </w:tcPr>
          <w:p w:rsidR="006C6D6F" w:rsidRPr="00EB319C" w:rsidRDefault="006C6D6F" w:rsidP="00BA1B3F">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6C6D6F" w:rsidTr="00BA1B3F">
        <w:tc>
          <w:tcPr>
            <w:tcW w:w="2725" w:type="dxa"/>
            <w:gridSpan w:val="2"/>
          </w:tcPr>
          <w:p w:rsidR="006C6D6F" w:rsidRPr="00563A90" w:rsidRDefault="006C6D6F" w:rsidP="00BA1B3F">
            <w:pPr>
              <w:pStyle w:val="Heading3"/>
            </w:pPr>
            <w:bookmarkStart w:id="30" w:name="_Toc300752872"/>
            <w:r w:rsidRPr="00953303">
              <w:t>Conversion to Single Currency</w:t>
            </w:r>
            <w:bookmarkEnd w:id="30"/>
          </w:p>
        </w:tc>
        <w:tc>
          <w:tcPr>
            <w:tcW w:w="6390" w:type="dxa"/>
          </w:tcPr>
          <w:p w:rsidR="006C6D6F" w:rsidRPr="00207B7B" w:rsidRDefault="006C6D6F" w:rsidP="006C6D6F">
            <w:pPr>
              <w:pStyle w:val="ListParagraph"/>
              <w:numPr>
                <w:ilvl w:val="1"/>
                <w:numId w:val="2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rsidR="00207B7B" w:rsidRPr="00775777" w:rsidRDefault="00207B7B" w:rsidP="00207B7B">
            <w:pPr>
              <w:pStyle w:val="ListParagraph"/>
              <w:spacing w:after="200"/>
              <w:ind w:left="0"/>
              <w:contextualSpacing w:val="0"/>
              <w:jc w:val="both"/>
              <w:rPr>
                <w:lang w:val="en-GB"/>
              </w:rPr>
            </w:pPr>
          </w:p>
        </w:tc>
      </w:tr>
      <w:tr w:rsidR="006C6D6F" w:rsidTr="00BA1B3F">
        <w:tc>
          <w:tcPr>
            <w:tcW w:w="2725" w:type="dxa"/>
            <w:gridSpan w:val="2"/>
          </w:tcPr>
          <w:p w:rsidR="006C6D6F" w:rsidRPr="005E0043" w:rsidRDefault="006C6D6F" w:rsidP="00BA1B3F">
            <w:pPr>
              <w:pStyle w:val="Heading5"/>
            </w:pPr>
            <w:bookmarkStart w:id="31" w:name="_Toc300752873"/>
            <w:r w:rsidRPr="005E0043">
              <w:t>Combined Quality and Cost Evaluation</w:t>
            </w:r>
            <w:bookmarkEnd w:id="31"/>
          </w:p>
        </w:tc>
        <w:tc>
          <w:tcPr>
            <w:tcW w:w="6390" w:type="dxa"/>
          </w:tcPr>
          <w:p w:rsidR="006C6D6F" w:rsidRDefault="006C6D6F" w:rsidP="00BA1B3F">
            <w:pPr>
              <w:spacing w:after="200"/>
              <w:jc w:val="both"/>
              <w:rPr>
                <w:lang w:val="en-GB"/>
              </w:rPr>
            </w:pPr>
          </w:p>
        </w:tc>
      </w:tr>
      <w:tr w:rsidR="006C6D6F" w:rsidTr="00BA1B3F">
        <w:tc>
          <w:tcPr>
            <w:tcW w:w="2725" w:type="dxa"/>
            <w:gridSpan w:val="2"/>
          </w:tcPr>
          <w:p w:rsidR="006C6D6F" w:rsidRDefault="006C6D6F" w:rsidP="006C6D6F">
            <w:pPr>
              <w:pStyle w:val="ListParagraph"/>
              <w:numPr>
                <w:ilvl w:val="1"/>
                <w:numId w:val="13"/>
              </w:numPr>
              <w:ind w:left="360" w:firstLine="0"/>
              <w:rPr>
                <w:b/>
                <w:lang w:val="en-GB"/>
              </w:rPr>
            </w:pPr>
            <w:r>
              <w:rPr>
                <w:b/>
                <w:lang w:val="en-GB"/>
              </w:rPr>
              <w:t>Quality- and Cost-Based Selection (QCBS)</w:t>
            </w:r>
          </w:p>
          <w:p w:rsidR="006C6D6F" w:rsidRDefault="006C6D6F" w:rsidP="00BA1B3F">
            <w:pPr>
              <w:pStyle w:val="ListParagraph"/>
              <w:ind w:left="1440"/>
              <w:rPr>
                <w:b/>
                <w:lang w:val="en-GB"/>
              </w:rPr>
            </w:pPr>
          </w:p>
        </w:tc>
        <w:tc>
          <w:tcPr>
            <w:tcW w:w="6390" w:type="dxa"/>
          </w:tcPr>
          <w:p w:rsidR="006C6D6F" w:rsidRPr="00775777" w:rsidRDefault="006C6D6F" w:rsidP="006C6D6F">
            <w:pPr>
              <w:pStyle w:val="ListParagraph"/>
              <w:numPr>
                <w:ilvl w:val="1"/>
                <w:numId w:val="20"/>
              </w:numPr>
              <w:spacing w:after="200"/>
              <w:ind w:left="0" w:firstLine="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0830D7">
              <w:rPr>
                <w:lang w:val="en-GB"/>
              </w:rPr>
              <w:t xml:space="preserve"> </w:t>
            </w:r>
            <w:r w:rsidRPr="005370B3">
              <w:rPr>
                <w:lang w:val="en-GB"/>
              </w:rPr>
              <w:t xml:space="preserve">and </w:t>
            </w:r>
            <w:r>
              <w:rPr>
                <w:lang w:val="en-GB"/>
              </w:rPr>
              <w:t>financial</w:t>
            </w:r>
            <w:r w:rsidR="000830D7">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6C6D6F" w:rsidTr="00BA1B3F">
        <w:tc>
          <w:tcPr>
            <w:tcW w:w="2725" w:type="dxa"/>
            <w:gridSpan w:val="2"/>
          </w:tcPr>
          <w:p w:rsidR="006C6D6F" w:rsidRPr="00FA4BE3" w:rsidRDefault="006C6D6F" w:rsidP="00BA1B3F">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6C6D6F" w:rsidRPr="00775777" w:rsidRDefault="006C6D6F" w:rsidP="006C6D6F">
            <w:pPr>
              <w:pStyle w:val="BodyText"/>
              <w:numPr>
                <w:ilvl w:val="1"/>
                <w:numId w:val="20"/>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6C6D6F" w:rsidRDefault="006C6D6F" w:rsidP="006C6D6F">
            <w:pPr>
              <w:pStyle w:val="BodyText"/>
              <w:numPr>
                <w:ilvl w:val="1"/>
                <w:numId w:val="20"/>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6C6D6F" w:rsidTr="00BA1B3F">
        <w:tc>
          <w:tcPr>
            <w:tcW w:w="2725" w:type="dxa"/>
            <w:gridSpan w:val="2"/>
          </w:tcPr>
          <w:p w:rsidR="006C6D6F" w:rsidRPr="004C3F14" w:rsidRDefault="006C6D6F" w:rsidP="00BA1B3F">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6C6D6F" w:rsidRDefault="006C6D6F" w:rsidP="006C6D6F">
            <w:pPr>
              <w:pStyle w:val="BodyText"/>
              <w:numPr>
                <w:ilvl w:val="1"/>
                <w:numId w:val="20"/>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6C6D6F" w:rsidTr="00BA1B3F">
        <w:tc>
          <w:tcPr>
            <w:tcW w:w="9115" w:type="dxa"/>
            <w:gridSpan w:val="3"/>
          </w:tcPr>
          <w:p w:rsidR="006C6D6F" w:rsidRPr="00775777" w:rsidRDefault="006C6D6F" w:rsidP="00BA1B3F">
            <w:pPr>
              <w:pStyle w:val="Heading1"/>
              <w:keepNext w:val="0"/>
              <w:keepLines w:val="0"/>
              <w:spacing w:before="120"/>
              <w:rPr>
                <w:rFonts w:ascii="Times New Roman" w:hAnsi="Times New Roman"/>
                <w:bCs/>
                <w:sz w:val="28"/>
                <w:szCs w:val="28"/>
              </w:rPr>
            </w:pPr>
            <w:bookmarkStart w:id="32" w:name="_Toc300752874"/>
            <w:r>
              <w:rPr>
                <w:rFonts w:ascii="Times New Roman" w:hAnsi="Times New Roman"/>
                <w:bCs/>
                <w:sz w:val="28"/>
                <w:szCs w:val="28"/>
              </w:rPr>
              <w:t>D. Negotiations and Award</w:t>
            </w:r>
            <w:bookmarkEnd w:id="32"/>
          </w:p>
        </w:tc>
      </w:tr>
      <w:tr w:rsidR="006C6D6F" w:rsidTr="00BA1B3F">
        <w:tc>
          <w:tcPr>
            <w:tcW w:w="2725" w:type="dxa"/>
            <w:gridSpan w:val="2"/>
          </w:tcPr>
          <w:p w:rsidR="006C6D6F" w:rsidRPr="005E0043" w:rsidRDefault="006C6D6F" w:rsidP="00BA1B3F">
            <w:pPr>
              <w:pStyle w:val="Heading5"/>
            </w:pPr>
            <w:bookmarkStart w:id="33" w:name="_Toc300752875"/>
            <w:r w:rsidRPr="003606FB">
              <w:t>Negotiations</w:t>
            </w:r>
            <w:bookmarkEnd w:id="33"/>
          </w:p>
        </w:tc>
        <w:tc>
          <w:tcPr>
            <w:tcW w:w="6390" w:type="dxa"/>
          </w:tcPr>
          <w:p w:rsidR="006C6D6F" w:rsidRPr="00E26BDC" w:rsidRDefault="006C6D6F" w:rsidP="006C6D6F">
            <w:pPr>
              <w:pStyle w:val="ListParagraph"/>
              <w:numPr>
                <w:ilvl w:val="1"/>
                <w:numId w:val="20"/>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6C6D6F" w:rsidRPr="00775777" w:rsidRDefault="006C6D6F" w:rsidP="006C6D6F">
            <w:pPr>
              <w:pStyle w:val="ListParagraph"/>
              <w:numPr>
                <w:ilvl w:val="1"/>
                <w:numId w:val="20"/>
              </w:numPr>
              <w:spacing w:after="200"/>
              <w:ind w:left="0" w:firstLine="0"/>
              <w:contextualSpacing w:val="0"/>
              <w:jc w:val="both"/>
              <w:rPr>
                <w:lang w:val="en-GB"/>
              </w:rPr>
            </w:pPr>
            <w:r>
              <w:t>The Client shall prepare minutes of negotiations that are signed by the Client and the Consultant’s authorized representative.</w:t>
            </w:r>
          </w:p>
        </w:tc>
      </w:tr>
      <w:tr w:rsidR="006C6D6F" w:rsidTr="00BA1B3F">
        <w:tc>
          <w:tcPr>
            <w:tcW w:w="2725" w:type="dxa"/>
            <w:gridSpan w:val="2"/>
          </w:tcPr>
          <w:p w:rsidR="006C6D6F" w:rsidRDefault="006C6D6F" w:rsidP="00BA1B3F">
            <w:pPr>
              <w:pStyle w:val="ListParagraph"/>
              <w:tabs>
                <w:tab w:val="left" w:pos="360"/>
              </w:tabs>
              <w:ind w:left="360"/>
              <w:rPr>
                <w:b/>
                <w:lang w:val="en-GB"/>
              </w:rPr>
            </w:pPr>
            <w:r>
              <w:rPr>
                <w:b/>
                <w:lang w:val="en-GB"/>
              </w:rPr>
              <w:t>a. Availability of Key Experts</w:t>
            </w:r>
          </w:p>
        </w:tc>
        <w:tc>
          <w:tcPr>
            <w:tcW w:w="6390" w:type="dxa"/>
          </w:tcPr>
          <w:p w:rsidR="006C6D6F" w:rsidRPr="00265D6B" w:rsidRDefault="006C6D6F" w:rsidP="006C6D6F">
            <w:pPr>
              <w:pStyle w:val="ListParagraph"/>
              <w:numPr>
                <w:ilvl w:val="1"/>
                <w:numId w:val="20"/>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0830D7">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0830D7">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6C6D6F" w:rsidRPr="00775777" w:rsidDel="00ED2657" w:rsidRDefault="006C6D6F" w:rsidP="006C6D6F">
            <w:pPr>
              <w:pStyle w:val="ListParagraph"/>
              <w:numPr>
                <w:ilvl w:val="1"/>
                <w:numId w:val="20"/>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6C6D6F" w:rsidTr="00BA1B3F">
        <w:tc>
          <w:tcPr>
            <w:tcW w:w="2725" w:type="dxa"/>
            <w:gridSpan w:val="2"/>
          </w:tcPr>
          <w:p w:rsidR="006C6D6F" w:rsidRDefault="006C6D6F" w:rsidP="00BA1B3F">
            <w:pPr>
              <w:tabs>
                <w:tab w:val="left" w:pos="360"/>
              </w:tabs>
              <w:ind w:left="360"/>
              <w:rPr>
                <w:b/>
                <w:lang w:val="en-GB"/>
              </w:rPr>
            </w:pPr>
            <w:r>
              <w:rPr>
                <w:b/>
                <w:lang w:val="en-GB"/>
              </w:rPr>
              <w:t>b. Technical negotiations</w:t>
            </w:r>
          </w:p>
        </w:tc>
        <w:tc>
          <w:tcPr>
            <w:tcW w:w="6390" w:type="dxa"/>
          </w:tcPr>
          <w:p w:rsidR="006C6D6F" w:rsidRPr="00775777" w:rsidRDefault="006C6D6F" w:rsidP="006C6D6F">
            <w:pPr>
              <w:pStyle w:val="BodyTextIndent2"/>
              <w:numPr>
                <w:ilvl w:val="1"/>
                <w:numId w:val="20"/>
              </w:numPr>
              <w:spacing w:after="200"/>
              <w:ind w:left="0" w:firstLine="0"/>
            </w:pPr>
            <w:r>
              <w:rPr>
                <w:lang w:val="en-GB"/>
              </w:rPr>
              <w:t xml:space="preserve">The </w:t>
            </w:r>
            <w:r>
              <w:t>negotiations include discussions of the Terms of Reference (TORs), the proposed methodology, the Client’s inputs, the special conditions of the Contract,</w:t>
            </w:r>
            <w:r w:rsidR="000830D7">
              <w:t xml:space="preserve"> </w:t>
            </w:r>
            <w:r>
              <w:t>and finalizing</w:t>
            </w:r>
            <w:r w:rsidR="000830D7">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6C6D6F" w:rsidTr="00BA1B3F">
        <w:tc>
          <w:tcPr>
            <w:tcW w:w="2725" w:type="dxa"/>
            <w:gridSpan w:val="2"/>
          </w:tcPr>
          <w:p w:rsidR="006C6D6F" w:rsidRDefault="006C6D6F" w:rsidP="00BA1B3F">
            <w:pPr>
              <w:ind w:left="360"/>
              <w:rPr>
                <w:b/>
                <w:lang w:val="en-GB"/>
              </w:rPr>
            </w:pPr>
            <w:r>
              <w:rPr>
                <w:b/>
                <w:lang w:val="en-GB"/>
              </w:rPr>
              <w:t>c. Financial negotiations</w:t>
            </w:r>
          </w:p>
          <w:p w:rsidR="006C6D6F" w:rsidRDefault="006C6D6F" w:rsidP="00BA1B3F">
            <w:pPr>
              <w:tabs>
                <w:tab w:val="left" w:pos="360"/>
              </w:tabs>
              <w:ind w:left="360"/>
              <w:rPr>
                <w:b/>
                <w:lang w:val="en-GB"/>
              </w:rPr>
            </w:pPr>
          </w:p>
        </w:tc>
        <w:tc>
          <w:tcPr>
            <w:tcW w:w="6390" w:type="dxa"/>
          </w:tcPr>
          <w:p w:rsidR="006C6D6F" w:rsidRDefault="006C6D6F" w:rsidP="006C6D6F">
            <w:pPr>
              <w:pStyle w:val="BodyTextIndent2"/>
              <w:numPr>
                <w:ilvl w:val="1"/>
                <w:numId w:val="20"/>
              </w:numPr>
              <w:spacing w:after="200"/>
              <w:ind w:left="0" w:firstLine="0"/>
            </w:pPr>
            <w:r>
              <w:rPr>
                <w:lang w:val="en-GB"/>
              </w:rPr>
              <w:t xml:space="preserve">The </w:t>
            </w:r>
            <w:r>
              <w:t xml:space="preserve">negotiations include the clarification of the Consultant’s tax liability in the Client’s country and how it should be reflected in the Contract. </w:t>
            </w:r>
          </w:p>
          <w:p w:rsidR="006C6D6F" w:rsidRDefault="006C6D6F" w:rsidP="006C6D6F">
            <w:pPr>
              <w:pStyle w:val="BodyTextIndent2"/>
              <w:numPr>
                <w:ilvl w:val="1"/>
                <w:numId w:val="20"/>
              </w:numPr>
              <w:spacing w:after="200"/>
              <w:ind w:left="0" w:firstLine="0"/>
            </w:pPr>
            <w:r>
              <w:t xml:space="preserve">If the selection method included cost as a factor in the </w:t>
            </w:r>
            <w:r>
              <w:lastRenderedPageBreak/>
              <w:t xml:space="preserve">evaluation, the total price stated in the Financial Proposal for a Lump-Sum contract shall not be negotiated. </w:t>
            </w:r>
          </w:p>
          <w:p w:rsidR="006C6D6F" w:rsidRDefault="006C6D6F" w:rsidP="006C6D6F">
            <w:pPr>
              <w:pStyle w:val="BodyTextIndent2"/>
              <w:numPr>
                <w:ilvl w:val="1"/>
                <w:numId w:val="20"/>
              </w:numPr>
              <w:spacing w:after="200"/>
              <w:ind w:left="0" w:firstLine="0"/>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6C6D6F" w:rsidRPr="00EB319C" w:rsidRDefault="006C6D6F" w:rsidP="00BA1B3F">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6C6D6F" w:rsidTr="00BA1B3F">
        <w:tc>
          <w:tcPr>
            <w:tcW w:w="2725" w:type="dxa"/>
            <w:gridSpan w:val="2"/>
          </w:tcPr>
          <w:p w:rsidR="006C6D6F" w:rsidRDefault="006C6D6F" w:rsidP="00BA1B3F">
            <w:pPr>
              <w:pStyle w:val="Heading5"/>
            </w:pPr>
            <w:bookmarkStart w:id="34" w:name="_Toc300752876"/>
            <w:r w:rsidRPr="0016048B">
              <w:lastRenderedPageBreak/>
              <w:t xml:space="preserve">Conclusion of </w:t>
            </w:r>
            <w:r>
              <w:t>N</w:t>
            </w:r>
            <w:r w:rsidRPr="0016048B">
              <w:t>egotiations</w:t>
            </w:r>
            <w:bookmarkEnd w:id="34"/>
          </w:p>
        </w:tc>
        <w:tc>
          <w:tcPr>
            <w:tcW w:w="6390" w:type="dxa"/>
          </w:tcPr>
          <w:p w:rsidR="006C6D6F" w:rsidRDefault="006C6D6F" w:rsidP="006C6D6F">
            <w:pPr>
              <w:pStyle w:val="BodyTextIndent2"/>
              <w:numPr>
                <w:ilvl w:val="1"/>
                <w:numId w:val="20"/>
              </w:numPr>
              <w:tabs>
                <w:tab w:val="left" w:pos="774"/>
              </w:tabs>
              <w:spacing w:after="200"/>
              <w:ind w:left="0" w:firstLine="0"/>
            </w:pPr>
            <w:r>
              <w:rPr>
                <w:lang w:val="en-GB"/>
              </w:rPr>
              <w:t>The</w:t>
            </w:r>
            <w:r>
              <w:t xml:space="preserve">negotiations are concluded with a review of the finalized draft Contract, which then shall be initialed by the Client and the Consultant’s authorized representative. </w:t>
            </w:r>
          </w:p>
          <w:p w:rsidR="006C6D6F" w:rsidRDefault="006C6D6F" w:rsidP="006C6D6F">
            <w:pPr>
              <w:pStyle w:val="BodyTextIndent2"/>
              <w:numPr>
                <w:ilvl w:val="1"/>
                <w:numId w:val="20"/>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6C6D6F" w:rsidTr="00BA1B3F">
        <w:tc>
          <w:tcPr>
            <w:tcW w:w="2725" w:type="dxa"/>
            <w:gridSpan w:val="2"/>
          </w:tcPr>
          <w:p w:rsidR="006C6D6F" w:rsidRDefault="006C6D6F" w:rsidP="00BA1B3F">
            <w:pPr>
              <w:pStyle w:val="Heading5"/>
            </w:pPr>
            <w:bookmarkStart w:id="35" w:name="_Toc300752877"/>
            <w:r w:rsidRPr="00566B40">
              <w:t>Award of Contract</w:t>
            </w:r>
            <w:bookmarkEnd w:id="35"/>
          </w:p>
        </w:tc>
        <w:tc>
          <w:tcPr>
            <w:tcW w:w="6390" w:type="dxa"/>
          </w:tcPr>
          <w:p w:rsidR="006C6D6F"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B754A">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6C6D6F" w:rsidRPr="00566B40"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36" w:name="_Toc300752878"/>
      <w:r w:rsidRPr="00EA2584">
        <w:rPr>
          <w:sz w:val="28"/>
          <w:szCs w:val="28"/>
        </w:rPr>
        <w:t xml:space="preserve">E. </w:t>
      </w:r>
      <w:bookmarkStart w:id="37" w:name="_Toc265495738"/>
      <w:r w:rsidR="000B5EDC" w:rsidRPr="00EA2584">
        <w:rPr>
          <w:sz w:val="28"/>
          <w:szCs w:val="28"/>
        </w:rPr>
        <w:t>Data Sheet</w:t>
      </w:r>
      <w:bookmarkEnd w:id="36"/>
      <w:bookmarkEnd w:id="37"/>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lastRenderedPageBreak/>
              <w:t>A.</w:t>
            </w:r>
            <w:r w:rsidR="00AB754A">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D50B6B" w:rsidP="003E1819">
            <w:pPr>
              <w:tabs>
                <w:tab w:val="left" w:pos="567"/>
                <w:tab w:val="right" w:pos="7306"/>
              </w:tabs>
              <w:rPr>
                <w:i/>
                <w:lang w:val="en-GB"/>
              </w:rPr>
            </w:pPr>
            <w:r>
              <w:rPr>
                <w:i/>
                <w:lang w:val="en-GB"/>
              </w:rPr>
              <w:t>Nepal</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D50B6B" w:rsidP="00D50B6B">
            <w:pPr>
              <w:tabs>
                <w:tab w:val="left" w:pos="567"/>
                <w:tab w:val="right" w:pos="7306"/>
              </w:tabs>
              <w:ind w:left="567" w:hanging="567"/>
              <w:rPr>
                <w:u w:val="single"/>
                <w:lang w:val="en-GB"/>
              </w:rPr>
            </w:pPr>
            <w:r>
              <w:rPr>
                <w:b/>
                <w:lang w:val="en-GB"/>
              </w:rPr>
              <w:t>Name of the Client: REDD Implement Center</w:t>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D50B6B">
              <w:rPr>
                <w:u w:val="single"/>
                <w:lang w:val="en-GB"/>
              </w:rPr>
              <w:t>QCBS</w:t>
            </w:r>
            <w:r w:rsidR="003101EF" w:rsidRPr="003101EF">
              <w:rPr>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sidR="00454D69" w:rsidRPr="00E33D13">
              <w:rPr>
                <w:lang w:val="en-GB"/>
              </w:rPr>
              <w:t>Selection and Employment of Consultants under IBRD Loans and IDA Credits &amp;Grants by World Bank Borrowers</w:t>
            </w:r>
            <w:r w:rsidR="00A87DE7" w:rsidRPr="00E33D13">
              <w:rPr>
                <w:lang w:val="en-GB"/>
              </w:rPr>
              <w:t>,</w:t>
            </w:r>
            <w:r w:rsidRPr="00E33D13">
              <w:rPr>
                <w:lang w:val="en-GB"/>
              </w:rPr>
              <w:t>dated</w:t>
            </w:r>
            <w:r w:rsidR="009413B0" w:rsidRPr="00E33D13">
              <w:rPr>
                <w:lang w:val="en-GB"/>
              </w:rPr>
              <w:t xml:space="preserve"> January 2011</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D50B6B">
            <w:pPr>
              <w:tabs>
                <w:tab w:val="left" w:pos="826"/>
                <w:tab w:val="left" w:pos="1726"/>
                <w:tab w:val="right" w:pos="7218"/>
              </w:tabs>
              <w:rPr>
                <w:lang w:val="en-GB"/>
              </w:rPr>
            </w:pPr>
            <w:r>
              <w:rPr>
                <w:lang w:val="en-GB"/>
              </w:rPr>
              <w:t xml:space="preserve">Yes </w:t>
            </w:r>
          </w:p>
          <w:p w:rsidR="000B5EDC" w:rsidRDefault="00765CB1" w:rsidP="002D49B5">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2D49B5">
              <w:rPr>
                <w:u w:val="single"/>
                <w:lang w:val="en-GB"/>
              </w:rPr>
              <w:t>Database Management for DFRS</w:t>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DE30A7">
              <w:rPr>
                <w:lang w:val="en-GB"/>
              </w:rPr>
              <w:t>No</w:t>
            </w:r>
          </w:p>
          <w:p w:rsidR="000B5EDC" w:rsidRPr="0045663A" w:rsidRDefault="000B5EDC" w:rsidP="007A261E">
            <w:pPr>
              <w:pStyle w:val="BankNormal"/>
              <w:tabs>
                <w:tab w:val="right" w:pos="3346"/>
              </w:tabs>
              <w:spacing w:after="0"/>
              <w:rPr>
                <w:szCs w:val="24"/>
                <w:lang w:val="en-GB" w:eastAsia="it-IT"/>
              </w:rPr>
            </w:pP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Pr="00CE6D13" w:rsidRDefault="000B5EDC" w:rsidP="00DE30A7">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sidR="00DE30A7">
              <w:rPr>
                <w:b/>
                <w:lang w:val="en-GB"/>
              </w:rPr>
              <w:t xml:space="preserve">: </w:t>
            </w:r>
            <w:r w:rsidR="00DE30A7">
              <w:rPr>
                <w:lang w:val="en-GB"/>
              </w:rPr>
              <w:t>N/A</w:t>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DE30A7" w:rsidP="007239F6">
            <w:pPr>
              <w:pStyle w:val="BodyText"/>
              <w:tabs>
                <w:tab w:val="left" w:pos="826"/>
                <w:tab w:val="left" w:pos="1726"/>
              </w:tabs>
              <w:spacing w:after="0"/>
              <w:rPr>
                <w:i/>
              </w:rPr>
            </w:pPr>
            <w:r>
              <w:rPr>
                <w:i/>
              </w:rPr>
              <w:t>NA</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002D6FC5" w:rsidRPr="00806E5F">
                <w:rPr>
                  <w:rStyle w:val="Hyperlink"/>
                </w:rPr>
                <w:t>www.worldbank.org/debarr</w:t>
              </w:r>
            </w:hyperlink>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 xml:space="preserve">This RFP has been issued </w:t>
            </w:r>
            <w:r w:rsidR="00DE30A7">
              <w:rPr>
                <w:b/>
                <w:sz w:val="24"/>
                <w:szCs w:val="24"/>
              </w:rPr>
              <w:t xml:space="preserve">in the </w:t>
            </w:r>
            <w:r w:rsidR="007A261E">
              <w:rPr>
                <w:b/>
                <w:sz w:val="24"/>
                <w:szCs w:val="24"/>
              </w:rPr>
              <w:t xml:space="preserve">English </w:t>
            </w:r>
            <w:r w:rsidRPr="002C342C">
              <w:rPr>
                <w:b/>
                <w:sz w:val="24"/>
                <w:szCs w:val="24"/>
              </w:rPr>
              <w:t>language.</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7A261E">
              <w:rPr>
                <w:b/>
                <w:sz w:val="24"/>
                <w:szCs w:val="24"/>
              </w:rPr>
              <w:t>English</w:t>
            </w:r>
            <w:r w:rsidR="00DE30A7">
              <w:rPr>
                <w:b/>
                <w:sz w:val="24"/>
                <w:szCs w:val="24"/>
              </w:rPr>
              <w:t xml:space="preserve"> </w:t>
            </w:r>
            <w:r w:rsidRPr="002D6FC5">
              <w:rPr>
                <w:b/>
                <w:sz w:val="24"/>
                <w:szCs w:val="24"/>
              </w:rPr>
              <w:t>language</w:t>
            </w:r>
            <w:r w:rsidR="007A261E">
              <w:rPr>
                <w:b/>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7A261E">
              <w:rPr>
                <w:b/>
              </w:rPr>
              <w:t xml:space="preserve">English </w:t>
            </w:r>
            <w:r w:rsidRPr="002E0D21">
              <w:rPr>
                <w:b/>
              </w:rPr>
              <w:t>language.</w:t>
            </w:r>
          </w:p>
          <w:p w:rsidR="00086A34" w:rsidRPr="002D6FC5" w:rsidRDefault="00086A34" w:rsidP="005B0445">
            <w:pPr>
              <w:pStyle w:val="CommentText"/>
              <w:rPr>
                <w:b/>
                <w:sz w:val="24"/>
                <w:szCs w:val="24"/>
              </w:rPr>
            </w:pPr>
          </w:p>
          <w:p w:rsidR="00CE2C8D" w:rsidRPr="0088401B" w:rsidRDefault="00CE2C8D" w:rsidP="005B0445">
            <w:pPr>
              <w:pStyle w:val="CommentText"/>
              <w:rPr>
                <w:b/>
              </w:rPr>
            </w:pP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lastRenderedPageBreak/>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9A25E9">
            <w:pPr>
              <w:pStyle w:val="BodyText"/>
              <w:numPr>
                <w:ilvl w:val="0"/>
                <w:numId w:val="11"/>
              </w:numPr>
              <w:tabs>
                <w:tab w:val="left" w:pos="3346"/>
                <w:tab w:val="right" w:pos="7486"/>
              </w:tabs>
              <w:spacing w:after="0"/>
              <w:ind w:left="720"/>
            </w:pPr>
            <w:r w:rsidRPr="003767CC">
              <w:t xml:space="preserve">Power of Attorney to sign the Proposal </w:t>
            </w:r>
          </w:p>
          <w:p w:rsidR="000B5EDC" w:rsidRPr="003767CC" w:rsidRDefault="000B5EDC" w:rsidP="009A25E9">
            <w:pPr>
              <w:pStyle w:val="BodyText"/>
              <w:numPr>
                <w:ilvl w:val="0"/>
                <w:numId w:val="11"/>
              </w:numPr>
              <w:tabs>
                <w:tab w:val="left" w:pos="3346"/>
                <w:tab w:val="right" w:pos="7486"/>
              </w:tabs>
              <w:spacing w:after="0"/>
              <w:ind w:left="720"/>
            </w:pPr>
            <w:r w:rsidRPr="003767CC">
              <w:t>TECH-1</w:t>
            </w:r>
          </w:p>
          <w:p w:rsidR="00DD0D5E" w:rsidRDefault="000B5EDC" w:rsidP="009A25E9">
            <w:pPr>
              <w:pStyle w:val="BodyText"/>
              <w:numPr>
                <w:ilvl w:val="0"/>
                <w:numId w:val="11"/>
              </w:numPr>
              <w:tabs>
                <w:tab w:val="left" w:pos="3346"/>
                <w:tab w:val="right" w:pos="7486"/>
              </w:tabs>
              <w:spacing w:after="0"/>
              <w:ind w:left="720"/>
            </w:pPr>
            <w:r w:rsidRPr="003767CC">
              <w:t>TECH-4</w:t>
            </w:r>
          </w:p>
          <w:p w:rsidR="000B5EDC" w:rsidRDefault="000B5EDC" w:rsidP="009A25E9">
            <w:pPr>
              <w:pStyle w:val="BodyText"/>
              <w:numPr>
                <w:ilvl w:val="0"/>
                <w:numId w:val="11"/>
              </w:numPr>
              <w:tabs>
                <w:tab w:val="left" w:pos="3346"/>
                <w:tab w:val="right" w:pos="7486"/>
              </w:tabs>
              <w:spacing w:after="0"/>
              <w:ind w:left="720"/>
            </w:pPr>
            <w:r w:rsidRPr="003767CC">
              <w:t>TECH-5</w:t>
            </w:r>
          </w:p>
          <w:p w:rsidR="00AB79AF" w:rsidRPr="003767CC" w:rsidRDefault="00AB79AF" w:rsidP="009A25E9">
            <w:pPr>
              <w:pStyle w:val="BodyText"/>
              <w:numPr>
                <w:ilvl w:val="0"/>
                <w:numId w:val="11"/>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lastRenderedPageBreak/>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DE30A7" w:rsidRPr="00F31F0A" w:rsidRDefault="000B5EDC" w:rsidP="00DE30A7">
            <w:pPr>
              <w:pStyle w:val="BodyText"/>
              <w:tabs>
                <w:tab w:val="left" w:pos="3346"/>
                <w:tab w:val="right" w:pos="7486"/>
              </w:tabs>
              <w:spacing w:after="0"/>
              <w:rPr>
                <w:i/>
              </w:rPr>
            </w:pPr>
            <w:r w:rsidRPr="00236BC5">
              <w:t>Yes</w:t>
            </w:r>
          </w:p>
          <w:p w:rsidR="000B5EDC" w:rsidRPr="00F31F0A" w:rsidRDefault="000B5EDC" w:rsidP="002641BE">
            <w:pPr>
              <w:pStyle w:val="BodyText"/>
              <w:tabs>
                <w:tab w:val="left" w:pos="3346"/>
                <w:tab w:val="right" w:pos="7486"/>
              </w:tabs>
              <w:spacing w:after="0"/>
              <w:rPr>
                <w:i/>
              </w:rPr>
            </w:pP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 xml:space="preserve">Yes </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DE30A7">
            <w:pPr>
              <w:pStyle w:val="BodyText"/>
              <w:tabs>
                <w:tab w:val="left" w:pos="3346"/>
                <w:tab w:val="right" w:pos="7486"/>
              </w:tabs>
              <w:spacing w:after="0"/>
              <w:jc w:val="left"/>
              <w:rPr>
                <w:szCs w:val="24"/>
                <w:lang w:eastAsia="it-IT"/>
              </w:rPr>
            </w:pPr>
            <w:r w:rsidRPr="00EF2535">
              <w:rPr>
                <w:b/>
                <w:szCs w:val="24"/>
              </w:rPr>
              <w:t>Proposals must remain valid</w:t>
            </w:r>
            <w:r w:rsidRPr="002014C8">
              <w:rPr>
                <w:b/>
                <w:szCs w:val="24"/>
              </w:rPr>
              <w:t xml:space="preserve">for </w:t>
            </w:r>
            <w:r w:rsidRPr="00F31F0A">
              <w:rPr>
                <w:i/>
                <w:szCs w:val="24"/>
                <w:highlight w:val="lightGray"/>
              </w:rPr>
              <w:t xml:space="preserve"> 90 days</w:t>
            </w:r>
            <w:r w:rsidR="003210ED">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sidR="007A261E">
              <w:rPr>
                <w:lang w:val="en-GB"/>
              </w:rPr>
              <w:t xml:space="preserve"> 10</w:t>
            </w:r>
            <w:r w:rsidR="002D49B5">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CD4640">
            <w:pPr>
              <w:pStyle w:val="BodyText"/>
              <w:tabs>
                <w:tab w:val="right" w:pos="7306"/>
              </w:tabs>
              <w:spacing w:after="0"/>
              <w:jc w:val="left"/>
              <w:rPr>
                <w:u w:val="single"/>
                <w:lang w:val="en-GB"/>
              </w:rPr>
            </w:pPr>
            <w:r>
              <w:rPr>
                <w:lang w:val="en-GB"/>
              </w:rPr>
              <w:t xml:space="preserve">The contact information for requesting clarifications is: </w:t>
            </w:r>
            <w:r w:rsidR="00CD4640">
              <w:rPr>
                <w:u w:val="single"/>
                <w:lang w:val="en-GB"/>
              </w:rPr>
              <w:t>REDD Implementation Center, Babarmahal</w:t>
            </w:r>
          </w:p>
          <w:p w:rsidR="000B5EDC" w:rsidRDefault="000B5EDC" w:rsidP="006100D1">
            <w:pPr>
              <w:pStyle w:val="BodyText"/>
              <w:tabs>
                <w:tab w:val="left" w:pos="3346"/>
                <w:tab w:val="right" w:pos="7306"/>
              </w:tabs>
              <w:spacing w:after="0"/>
              <w:jc w:val="left"/>
              <w:rPr>
                <w:u w:val="single"/>
                <w:lang w:val="it-IT"/>
              </w:rPr>
            </w:pPr>
            <w:r>
              <w:rPr>
                <w:lang w:val="it-IT"/>
              </w:rPr>
              <w:t xml:space="preserve">  E-mail: </w:t>
            </w:r>
            <w:r w:rsidR="00CD4640">
              <w:rPr>
                <w:lang w:val="it-IT"/>
              </w:rPr>
              <w:t>info@mofsc-redd.gov.np</w:t>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7A261E">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t>14.1.2</w:t>
            </w:r>
          </w:p>
          <w:p w:rsidR="000B5EDC" w:rsidRPr="00F31F0A" w:rsidRDefault="00F31F0A" w:rsidP="00135FFE">
            <w:pPr>
              <w:rPr>
                <w:bCs/>
                <w:lang w:val="en-GB"/>
              </w:rPr>
            </w:pPr>
            <w:r>
              <w:rPr>
                <w:bCs/>
                <w:lang w:val="en-GB"/>
              </w:rPr>
              <w:t>(</w:t>
            </w:r>
            <w:r w:rsidR="000B5EDC" w:rsidRPr="00F31F0A">
              <w:rPr>
                <w:bCs/>
                <w:lang w:val="en-GB"/>
              </w:rPr>
              <w:t xml:space="preserve">do not use </w:t>
            </w:r>
            <w:r w:rsidR="000B5EDC" w:rsidRPr="00F31F0A">
              <w:rPr>
                <w:bCs/>
                <w:lang w:val="en-GB"/>
              </w:rPr>
              <w:lastRenderedPageBreak/>
              <w:t>for Fixed Budget method</w:t>
            </w:r>
            <w:r>
              <w:rPr>
                <w:bCs/>
                <w:lang w:val="en-GB"/>
              </w:rPr>
              <w:t>)</w:t>
            </w:r>
          </w:p>
        </w:tc>
        <w:tc>
          <w:tcPr>
            <w:tcW w:w="7648" w:type="dxa"/>
            <w:gridSpan w:val="2"/>
            <w:tcMar>
              <w:top w:w="85" w:type="dxa"/>
              <w:bottom w:w="142" w:type="dxa"/>
            </w:tcMar>
          </w:tcPr>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D5B6D">
              <w:rPr>
                <w:b/>
                <w:lang w:val="en-GB"/>
              </w:rPr>
              <w:t xml:space="preserve"> </w:t>
            </w:r>
            <w:r w:rsidR="002D49B5">
              <w:rPr>
                <w:b/>
                <w:lang w:val="en-GB"/>
              </w:rPr>
              <w:t>2</w:t>
            </w:r>
            <w:r w:rsidR="0096136E">
              <w:rPr>
                <w:b/>
                <w:lang w:val="en-GB"/>
              </w:rPr>
              <w:t>5</w:t>
            </w:r>
            <w:r w:rsidR="003210ED">
              <w:rPr>
                <w:b/>
                <w:lang w:val="en-GB"/>
              </w:rPr>
              <w:t xml:space="preserve"> </w:t>
            </w:r>
            <w:r w:rsidRPr="002014C8">
              <w:rPr>
                <w:b/>
                <w:lang w:val="en-GB"/>
              </w:rPr>
              <w:t>person</w:t>
            </w:r>
            <w:r w:rsidR="00FD5B6D">
              <w:rPr>
                <w:b/>
                <w:lang w:val="en-GB"/>
              </w:rPr>
              <w:t xml:space="preserve"> months</w:t>
            </w:r>
            <w:r w:rsidRPr="002014C8">
              <w:rPr>
                <w:b/>
                <w:lang w:val="en-GB"/>
              </w:rPr>
              <w:t xml:space="preserve">. </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lastRenderedPageBreak/>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8A3FE5" w:rsidRDefault="003210ED" w:rsidP="000114D6">
            <w:pPr>
              <w:tabs>
                <w:tab w:val="left" w:pos="826"/>
                <w:tab w:val="left" w:pos="1726"/>
                <w:tab w:val="right" w:pos="7306"/>
              </w:tabs>
              <w:jc w:val="both"/>
              <w:rPr>
                <w:lang w:val="en-GB"/>
              </w:rPr>
            </w:pPr>
            <w:r>
              <w:rPr>
                <w:b/>
                <w:lang w:val="en-GB"/>
              </w:rPr>
              <w:t>NA</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114D6" w:rsidRPr="00F31F0A" w:rsidRDefault="00C64A83" w:rsidP="00886470">
            <w:pPr>
              <w:tabs>
                <w:tab w:val="left" w:pos="826"/>
                <w:tab w:val="left" w:pos="1726"/>
                <w:tab w:val="right" w:pos="7306"/>
              </w:tabs>
              <w:rPr>
                <w:i/>
                <w:lang w:val="en-GB"/>
              </w:rPr>
            </w:pPr>
            <w:r>
              <w:rPr>
                <w:b/>
                <w:lang w:val="en-GB"/>
              </w:rPr>
              <w:t>Not Applicable</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583F1E" w:rsidRDefault="000B5EDC" w:rsidP="00583F1E">
            <w:pPr>
              <w:pStyle w:val="BankNormal"/>
              <w:tabs>
                <w:tab w:val="left" w:pos="6406"/>
                <w:tab w:val="right" w:pos="7218"/>
              </w:tabs>
              <w:spacing w:after="0"/>
              <w:rPr>
                <w:lang w:val="en-GB"/>
              </w:rPr>
            </w:pPr>
            <w:r>
              <w:rPr>
                <w:lang w:val="en-GB"/>
              </w:rPr>
              <w:t xml:space="preserve">STP </w:t>
            </w:r>
          </w:p>
          <w:p w:rsidR="000B5EDC" w:rsidRDefault="000B5EDC" w:rsidP="00583F1E">
            <w:pPr>
              <w:pStyle w:val="BankNormal"/>
              <w:tabs>
                <w:tab w:val="left" w:pos="6406"/>
                <w:tab w:val="right" w:pos="7218"/>
              </w:tabs>
              <w:spacing w:after="0"/>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w:t>
            </w:r>
            <w:r w:rsidR="00583F1E">
              <w:rPr>
                <w:i/>
                <w:lang w:val="en-GB"/>
              </w:rPr>
              <w:t xml:space="preserve"> which</w:t>
            </w:r>
            <w:r w:rsidRPr="00F31F0A">
              <w:rPr>
                <w:i/>
                <w:lang w:val="en-GB"/>
              </w:rPr>
              <w:t xml:space="preserve"> includ</w:t>
            </w:r>
            <w:r w:rsidR="00583F1E">
              <w:rPr>
                <w:i/>
                <w:lang w:val="en-GB"/>
              </w:rPr>
              <w:t xml:space="preserve">es </w:t>
            </w:r>
            <w:r w:rsidRPr="00F31F0A">
              <w:rPr>
                <w:i/>
                <w:lang w:val="en-GB"/>
              </w:rPr>
              <w:t xml:space="preserve">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CD4640">
              <w:rPr>
                <w:i/>
                <w:spacing w:val="-2"/>
                <w:lang w:val="en-GB"/>
              </w:rPr>
              <w:t>5</w:t>
            </w:r>
            <w:r w:rsidRPr="00F31F0A">
              <w:rPr>
                <w:i/>
                <w:spacing w:val="-2"/>
                <w:lang w:val="en-GB"/>
              </w:rPr>
              <w:t>)</w:t>
            </w:r>
            <w:r w:rsidRPr="00F31F0A">
              <w:rPr>
                <w:i/>
                <w:spacing w:val="-2"/>
                <w:lang w:val="en-GB"/>
              </w:rPr>
              <w:tab/>
              <w:t>cost of reports production (including printing) and delivering to the Client;</w:t>
            </w:r>
          </w:p>
          <w:p w:rsidR="000B5EDC" w:rsidRPr="00AE462D" w:rsidRDefault="000B5EDC" w:rsidP="00255536">
            <w:pPr>
              <w:numPr>
                <w:ilvl w:val="12"/>
                <w:numId w:val="0"/>
              </w:numPr>
              <w:tabs>
                <w:tab w:val="left" w:pos="540"/>
              </w:tabs>
              <w:ind w:left="540" w:right="38" w:hanging="540"/>
              <w:jc w:val="both"/>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p>
          <w:p w:rsidR="000B5EDC" w:rsidRDefault="000B5EDC" w:rsidP="0085649D">
            <w:pPr>
              <w:tabs>
                <w:tab w:val="right" w:pos="7218"/>
              </w:tabs>
              <w:rPr>
                <w:lang w:val="en-GB"/>
              </w:rPr>
            </w:pPr>
            <w:r>
              <w:rPr>
                <w:lang w:val="en-GB"/>
              </w:rPr>
              <w:t>N</w:t>
            </w:r>
            <w:r w:rsidR="00255536">
              <w:rPr>
                <w:lang w:val="en-GB"/>
              </w:rPr>
              <w:t>o</w:t>
            </w:r>
          </w:p>
          <w:p w:rsidR="000B5EDC" w:rsidRDefault="000B5EDC" w:rsidP="0085649D">
            <w:pPr>
              <w:tabs>
                <w:tab w:val="right" w:pos="7218"/>
              </w:tabs>
              <w:rPr>
                <w:color w:val="002060"/>
                <w:lang w:val="en-GB"/>
              </w:rPr>
            </w:pPr>
          </w:p>
          <w:p w:rsidR="000B5EDC" w:rsidRPr="0085649D" w:rsidRDefault="000B5EDC" w:rsidP="003F2D28">
            <w:pPr>
              <w:tabs>
                <w:tab w:val="right" w:pos="7218"/>
              </w:tabs>
              <w:rPr>
                <w:color w:val="002060"/>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00C64A83">
              <w:rPr>
                <w:b/>
                <w:szCs w:val="24"/>
                <w:lang w:val="en-GB"/>
              </w:rPr>
              <w:t>“</w:t>
            </w:r>
            <w:r w:rsidR="00C64A83">
              <w:rPr>
                <w:i/>
                <w:szCs w:val="24"/>
                <w:lang w:val="en-GB"/>
              </w:rPr>
              <w:t>www.ird.gov.np</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7C1874" w:rsidRPr="003F2D28" w:rsidRDefault="00C64A83" w:rsidP="00187362">
            <w:pPr>
              <w:pStyle w:val="BankNormal"/>
              <w:tabs>
                <w:tab w:val="left" w:pos="3346"/>
                <w:tab w:val="left" w:pos="4246"/>
                <w:tab w:val="right" w:pos="7218"/>
              </w:tabs>
              <w:spacing w:after="0"/>
              <w:rPr>
                <w:b/>
                <w:szCs w:val="24"/>
                <w:lang w:val="en-GB"/>
              </w:rPr>
            </w:pPr>
            <w:r>
              <w:rPr>
                <w:b/>
                <w:szCs w:val="24"/>
                <w:lang w:val="en-GB"/>
              </w:rPr>
              <w:t>Local Currency</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EF0A71">
              <w:rPr>
                <w:b/>
                <w:lang w:val="en-GB"/>
              </w:rPr>
              <w:t xml:space="preserve">Consultants </w:t>
            </w:r>
            <w:r w:rsidR="00EF0A71" w:rsidRPr="00F31F0A">
              <w:rPr>
                <w:b/>
                <w:i/>
                <w:highlight w:val="lightGray"/>
                <w:lang w:val="en-GB"/>
              </w:rPr>
              <w:t>“</w:t>
            </w:r>
            <w:r w:rsidR="000B5EDC" w:rsidRPr="00F31F0A">
              <w:rPr>
                <w:b/>
                <w:highlight w:val="lightGray"/>
                <w:lang w:val="en-GB"/>
              </w:rPr>
              <w:t>shall not</w:t>
            </w:r>
            <w:r w:rsidR="000B5EDC" w:rsidRPr="00F31F0A">
              <w:rPr>
                <w:b/>
                <w:i/>
                <w:highlight w:val="lightGray"/>
                <w:lang w:val="en-GB"/>
              </w:rPr>
              <w:t>”</w:t>
            </w:r>
            <w:r w:rsidR="00514F82">
              <w:rPr>
                <w:b/>
                <w:i/>
                <w:lang w:val="en-GB"/>
              </w:rPr>
              <w:t xml:space="preserve"> </w:t>
            </w:r>
            <w:r w:rsidR="000B5EDC">
              <w:rPr>
                <w:b/>
                <w:lang w:val="en-GB"/>
              </w:rPr>
              <w:t xml:space="preserve">have the option of submitting their Proposals electronically. </w:t>
            </w:r>
          </w:p>
          <w:p w:rsidR="00F94E09" w:rsidRDefault="00F94E09" w:rsidP="0060507C">
            <w:pPr>
              <w:pStyle w:val="BankNormal"/>
              <w:tabs>
                <w:tab w:val="right" w:pos="7218"/>
              </w:tabs>
              <w:spacing w:after="0"/>
              <w:rPr>
                <w:lang w:val="en-GB"/>
              </w:rPr>
            </w:pPr>
          </w:p>
          <w:p w:rsidR="000B5EDC" w:rsidRDefault="000B5EDC" w:rsidP="00C64A83">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583F1E">
              <w:rPr>
                <w:b/>
                <w:lang w:val="en-GB"/>
              </w:rPr>
              <w:t xml:space="preserve">: </w:t>
            </w:r>
            <w:r w:rsidR="002D49B5">
              <w:rPr>
                <w:b/>
                <w:lang w:val="en-GB"/>
              </w:rPr>
              <w:t>2</w:t>
            </w:r>
            <w:r w:rsidR="00DB3230">
              <w:rPr>
                <w:b/>
                <w:lang w:val="en-GB"/>
              </w:rPr>
              <w:t>9</w:t>
            </w:r>
            <w:r w:rsidR="00AB754A">
              <w:rPr>
                <w:b/>
                <w:lang w:val="en-GB"/>
              </w:rPr>
              <w:t xml:space="preserve"> </w:t>
            </w:r>
            <w:r w:rsidR="009C2CC3">
              <w:rPr>
                <w:b/>
                <w:lang w:val="en-GB"/>
              </w:rPr>
              <w:t>April</w:t>
            </w:r>
            <w:r w:rsidR="00195FC9">
              <w:rPr>
                <w:b/>
                <w:lang w:val="en-GB"/>
              </w:rPr>
              <w:t xml:space="preserve"> 2018</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C64A83">
              <w:rPr>
                <w:lang w:val="en-GB"/>
              </w:rPr>
              <w:t>14.00 hours</w:t>
            </w:r>
          </w:p>
          <w:p w:rsidR="000B5EDC" w:rsidRDefault="000B5EDC" w:rsidP="0060507C">
            <w:pPr>
              <w:pStyle w:val="BankNormal"/>
              <w:tabs>
                <w:tab w:val="right" w:pos="7218"/>
              </w:tabs>
              <w:spacing w:after="0"/>
              <w:rPr>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C64A83">
              <w:rPr>
                <w:b/>
                <w:lang w:val="en-GB"/>
              </w:rPr>
              <w:t>REDD Implementation Center, Babarmahal, Kathmandu.</w:t>
            </w:r>
          </w:p>
          <w:p w:rsidR="000B5EDC" w:rsidRPr="00266670" w:rsidRDefault="000B5EDC" w:rsidP="00C314BB">
            <w:pPr>
              <w:pStyle w:val="BankNormal"/>
              <w:tabs>
                <w:tab w:val="right" w:pos="7218"/>
              </w:tabs>
              <w:spacing w:after="0"/>
              <w:rPr>
                <w:b/>
                <w:color w:val="002060"/>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 N</w:t>
            </w:r>
            <w:r w:rsidR="00187362">
              <w:rPr>
                <w:lang w:val="en-GB"/>
              </w:rPr>
              <w:t>o</w:t>
            </w: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40175" w:rsidP="0060507C">
            <w:pPr>
              <w:pStyle w:val="BankNormal"/>
              <w:tabs>
                <w:tab w:val="right" w:pos="7218"/>
              </w:tabs>
              <w:spacing w:after="0"/>
              <w:rPr>
                <w:lang w:val="en-GB"/>
              </w:rPr>
            </w:pPr>
            <w:r>
              <w:rPr>
                <w:i/>
                <w:lang w:val="en-GB"/>
              </w:rPr>
              <w:t>REDD Implementation Center,</w:t>
            </w:r>
            <w:r w:rsidR="00EF0A71">
              <w:rPr>
                <w:i/>
                <w:lang w:val="en-GB"/>
              </w:rPr>
              <w:t xml:space="preserve"> Office</w:t>
            </w:r>
            <w:r>
              <w:rPr>
                <w:i/>
                <w:lang w:val="en-GB"/>
              </w:rPr>
              <w:t xml:space="preserve"> Forest</w:t>
            </w:r>
            <w:r w:rsidR="00DE5ABD">
              <w:rPr>
                <w:i/>
                <w:lang w:val="en-GB"/>
              </w:rPr>
              <w:t>ry</w:t>
            </w:r>
            <w:r>
              <w:rPr>
                <w:i/>
                <w:lang w:val="en-GB"/>
              </w:rPr>
              <w:t xml:space="preserve"> Premises </w:t>
            </w:r>
          </w:p>
          <w:p w:rsidR="000B5EDC" w:rsidRPr="00DF4FDB" w:rsidRDefault="000B5EDC" w:rsidP="0060507C">
            <w:pPr>
              <w:pStyle w:val="BankNormal"/>
              <w:tabs>
                <w:tab w:val="right" w:pos="7218"/>
              </w:tabs>
              <w:spacing w:after="0"/>
              <w:rPr>
                <w:lang w:val="en-GB"/>
              </w:rPr>
            </w:pPr>
            <w:r w:rsidRPr="00DF4FDB">
              <w:rPr>
                <w:b/>
                <w:lang w:val="en-GB"/>
              </w:rPr>
              <w:t>Date</w:t>
            </w:r>
            <w:r>
              <w:rPr>
                <w:lang w:val="en-GB"/>
              </w:rPr>
              <w:t xml:space="preserve">: </w:t>
            </w:r>
            <w:r w:rsidR="002D49B5">
              <w:rPr>
                <w:lang w:val="en-GB"/>
              </w:rPr>
              <w:t>2</w:t>
            </w:r>
            <w:r w:rsidR="00DB3230">
              <w:rPr>
                <w:lang w:val="en-GB"/>
              </w:rPr>
              <w:t>9</w:t>
            </w:r>
            <w:r w:rsidR="00195FC9" w:rsidRPr="00AB754A">
              <w:rPr>
                <w:lang w:val="en-GB"/>
              </w:rPr>
              <w:t xml:space="preserve"> </w:t>
            </w:r>
            <w:r w:rsidR="009C2CC3">
              <w:rPr>
                <w:lang w:val="en-GB"/>
              </w:rPr>
              <w:t>April</w:t>
            </w:r>
            <w:r w:rsidR="00195FC9">
              <w:rPr>
                <w:lang w:val="en-GB"/>
              </w:rPr>
              <w:t xml:space="preserve"> 2018</w:t>
            </w:r>
          </w:p>
          <w:p w:rsidR="000B5EDC" w:rsidRPr="00DF4FDB" w:rsidRDefault="000B5EDC" w:rsidP="00040175">
            <w:pPr>
              <w:pStyle w:val="BankNormal"/>
              <w:tabs>
                <w:tab w:val="right" w:pos="7218"/>
              </w:tabs>
              <w:spacing w:after="0"/>
              <w:rPr>
                <w:color w:val="002060"/>
                <w:lang w:val="en-GB"/>
              </w:rPr>
            </w:pPr>
            <w:r w:rsidRPr="00DF4FDB">
              <w:rPr>
                <w:b/>
                <w:lang w:val="en-GB"/>
              </w:rPr>
              <w:t>Time:</w:t>
            </w:r>
            <w:r w:rsidR="00040175">
              <w:rPr>
                <w:i/>
                <w:lang w:val="en-GB"/>
              </w:rPr>
              <w:t>15.00 hours.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19.2</w:t>
            </w:r>
          </w:p>
        </w:tc>
        <w:tc>
          <w:tcPr>
            <w:tcW w:w="7634" w:type="dxa"/>
            <w:tcMar>
              <w:top w:w="85" w:type="dxa"/>
              <w:bottom w:w="142" w:type="dxa"/>
            </w:tcMar>
          </w:tcPr>
          <w:p w:rsidR="000B5EDC" w:rsidRPr="00C12C31" w:rsidRDefault="000B5EDC" w:rsidP="00EF0A71">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EF0A71">
              <w:rPr>
                <w:highlight w:val="lightGray"/>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10B3B" w:rsidRDefault="000B5EDC" w:rsidP="001C0617">
            <w:pPr>
              <w:pStyle w:val="BankNormal"/>
              <w:tabs>
                <w:tab w:val="right" w:pos="7218"/>
              </w:tabs>
              <w:spacing w:after="0"/>
              <w:ind w:left="466"/>
              <w:rPr>
                <w:i/>
                <w:szCs w:val="24"/>
                <w:lang w:val="en-GB" w:eastAsia="it-IT"/>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Pr="00D843B1" w:rsidRDefault="005C77CF" w:rsidP="005C77CF">
            <w:pPr>
              <w:tabs>
                <w:tab w:val="right" w:pos="7218"/>
              </w:tabs>
              <w:ind w:left="466" w:hanging="466"/>
              <w:rPr>
                <w:lang w:val="en-GB"/>
              </w:rPr>
            </w:pPr>
            <w:r>
              <w:rPr>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DE30A7" w:rsidRPr="00C04D40" w:rsidRDefault="000B5EDC" w:rsidP="00C04D40">
            <w:pPr>
              <w:tabs>
                <w:tab w:val="right" w:pos="7218"/>
              </w:tabs>
              <w:rPr>
                <w:b/>
                <w:lang w:val="en-GB"/>
              </w:rPr>
            </w:pPr>
            <w:r w:rsidRPr="00C04D40">
              <w:rPr>
                <w:b/>
                <w:lang w:val="en-GB"/>
              </w:rPr>
              <w:lastRenderedPageBreak/>
              <w:t>Adequacy and quality of the proposed methodology,  and work plan  in responding to the Terms of Reference:</w:t>
            </w:r>
          </w:p>
          <w:p w:rsidR="000B5EDC" w:rsidRPr="00177CFB" w:rsidRDefault="00C04D40" w:rsidP="00C04D40">
            <w:pPr>
              <w:tabs>
                <w:tab w:val="right" w:pos="7218"/>
              </w:tabs>
              <w:rPr>
                <w:b/>
                <w:lang w:val="en-GB"/>
              </w:rPr>
            </w:pPr>
            <w:r>
              <w:rPr>
                <w:b/>
                <w:lang w:val="en-GB"/>
              </w:rPr>
              <w:t>Q</w:t>
            </w:r>
            <w:r w:rsidR="00DE30A7" w:rsidRPr="00177CFB">
              <w:rPr>
                <w:b/>
                <w:lang w:val="en-GB"/>
              </w:rPr>
              <w:t>uality of the proposed methodology</w:t>
            </w:r>
            <w:r>
              <w:rPr>
                <w:b/>
                <w:lang w:val="en-GB"/>
              </w:rPr>
              <w:t xml:space="preserve">     </w:t>
            </w:r>
            <w:r w:rsidR="002D49B5">
              <w:rPr>
                <w:b/>
                <w:lang w:val="en-GB"/>
              </w:rPr>
              <w:t xml:space="preserve">  </w:t>
            </w:r>
            <w:r w:rsidR="00DE30A7">
              <w:rPr>
                <w:b/>
                <w:lang w:val="en-GB"/>
              </w:rPr>
              <w:t>-</w:t>
            </w:r>
            <w:r w:rsidR="002D49B5">
              <w:rPr>
                <w:b/>
                <w:lang w:val="en-GB"/>
              </w:rPr>
              <w:t>2</w:t>
            </w:r>
            <w:r>
              <w:rPr>
                <w:b/>
                <w:lang w:val="en-GB"/>
              </w:rPr>
              <w:t>5</w:t>
            </w:r>
            <w:r w:rsidR="000B5EDC" w:rsidRPr="00177CFB">
              <w:rPr>
                <w:b/>
                <w:lang w:val="en-GB"/>
              </w:rPr>
              <w:t xml:space="preserve">  </w:t>
            </w:r>
          </w:p>
          <w:p w:rsidR="000B5EDC" w:rsidRPr="00D10B3B" w:rsidRDefault="000B5EDC" w:rsidP="008E505B">
            <w:pPr>
              <w:tabs>
                <w:tab w:val="right" w:pos="7218"/>
              </w:tabs>
              <w:spacing w:line="80" w:lineRule="exact"/>
              <w:ind w:left="465"/>
              <w:rPr>
                <w:i/>
                <w:lang w:val="en-GB"/>
              </w:rPr>
            </w:pPr>
          </w:p>
          <w:p w:rsidR="00DE30A7" w:rsidRDefault="00DE30A7" w:rsidP="008E505B">
            <w:pPr>
              <w:tabs>
                <w:tab w:val="right" w:pos="6120"/>
                <w:tab w:val="right" w:pos="7200"/>
              </w:tabs>
              <w:ind w:left="-72"/>
              <w:rPr>
                <w:i/>
                <w:lang w:val="en-GB"/>
              </w:rPr>
            </w:pPr>
            <w:r>
              <w:rPr>
                <w:i/>
                <w:lang w:val="en-GB"/>
              </w:rPr>
              <w:t xml:space="preserve">    </w:t>
            </w:r>
            <w:r w:rsidR="00BA1B3F" w:rsidRPr="00C04D40">
              <w:rPr>
                <w:b/>
                <w:lang w:val="en-GB"/>
              </w:rPr>
              <w:t>Quality and adequacy of Work plan</w:t>
            </w:r>
            <w:r w:rsidR="00C04D40">
              <w:rPr>
                <w:b/>
                <w:lang w:val="en-GB"/>
              </w:rPr>
              <w:t xml:space="preserve">     </w:t>
            </w:r>
            <w:r w:rsidR="00BA1B3F">
              <w:rPr>
                <w:b/>
                <w:lang w:val="en-GB"/>
              </w:rPr>
              <w:t xml:space="preserve">- </w:t>
            </w:r>
            <w:r>
              <w:rPr>
                <w:b/>
                <w:lang w:val="en-GB"/>
              </w:rPr>
              <w:t>15</w:t>
            </w:r>
            <w:r w:rsidR="000B5EDC" w:rsidRPr="00D10B3B">
              <w:rPr>
                <w:i/>
                <w:lang w:val="en-GB"/>
              </w:rPr>
              <w:tab/>
            </w:r>
          </w:p>
          <w:p w:rsidR="000B5EDC" w:rsidRPr="00D10B3B" w:rsidRDefault="000B5EDC" w:rsidP="008E505B">
            <w:pPr>
              <w:tabs>
                <w:tab w:val="right" w:pos="6120"/>
                <w:tab w:val="right" w:pos="7200"/>
              </w:tabs>
              <w:ind w:left="-72"/>
              <w:rPr>
                <w:i/>
                <w:lang w:val="en-GB"/>
              </w:rPr>
            </w:pPr>
            <w:r w:rsidRPr="00177CFB">
              <w:rPr>
                <w:lang w:val="en-GB"/>
              </w:rPr>
              <w:t>Total points for criterion (i):</w:t>
            </w:r>
            <w:r w:rsidRPr="00D10B3B">
              <w:rPr>
                <w:i/>
                <w:lang w:val="en-GB"/>
              </w:rPr>
              <w:tab/>
            </w:r>
            <w:r w:rsidRPr="00177CFB">
              <w:rPr>
                <w:i/>
                <w:highlight w:val="lightGray"/>
                <w:lang w:val="en-GB"/>
              </w:rPr>
              <w:t xml:space="preserve">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5167A2" w:rsidRPr="00D843B1" w:rsidRDefault="005167A2" w:rsidP="005167A2">
            <w:pPr>
              <w:tabs>
                <w:tab w:val="left" w:pos="826"/>
                <w:tab w:val="right" w:pos="7201"/>
              </w:tabs>
              <w:ind w:left="466"/>
              <w:rPr>
                <w:i/>
                <w:lang w:val="en-GB"/>
              </w:rPr>
            </w:pPr>
            <w:r w:rsidRPr="00D843B1">
              <w:rPr>
                <w:i/>
                <w:lang w:val="en-GB"/>
              </w:rPr>
              <w:t>a)</w:t>
            </w:r>
            <w:r w:rsidRPr="00D843B1">
              <w:rPr>
                <w:i/>
                <w:lang w:val="en-GB"/>
              </w:rPr>
              <w:tab/>
            </w:r>
            <w:r w:rsidR="00C176BA">
              <w:rPr>
                <w:i/>
                <w:lang w:val="en-GB"/>
              </w:rPr>
              <w:t>Redd Specialist</w:t>
            </w:r>
            <w:r w:rsidRPr="00D843B1">
              <w:rPr>
                <w:i/>
                <w:lang w:val="en-GB"/>
              </w:rPr>
              <w:t xml:space="preserve">: </w:t>
            </w:r>
            <w:r w:rsidRPr="00D843B1">
              <w:rPr>
                <w:i/>
                <w:highlight w:val="lightGray"/>
                <w:lang w:val="en-GB"/>
              </w:rPr>
              <w:t>Team Leader</w:t>
            </w:r>
            <w:r w:rsidRPr="00D843B1">
              <w:rPr>
                <w:i/>
                <w:lang w:val="en-GB"/>
              </w:rPr>
              <w:tab/>
            </w:r>
            <w:r w:rsidR="00C176BA">
              <w:rPr>
                <w:i/>
                <w:lang w:val="en-GB"/>
              </w:rPr>
              <w:t>18</w:t>
            </w:r>
          </w:p>
          <w:p w:rsidR="00D42934" w:rsidRDefault="004F035C" w:rsidP="00D33DFC">
            <w:pPr>
              <w:tabs>
                <w:tab w:val="left" w:pos="826"/>
                <w:tab w:val="right" w:pos="7201"/>
              </w:tabs>
              <w:ind w:left="466"/>
              <w:rPr>
                <w:i/>
                <w:lang w:val="en-GB"/>
              </w:rPr>
            </w:pPr>
            <w:r>
              <w:rPr>
                <w:i/>
                <w:lang w:val="en-GB"/>
              </w:rPr>
              <w:t>b</w:t>
            </w:r>
            <w:r w:rsidR="005167A2" w:rsidRPr="00D843B1">
              <w:rPr>
                <w:i/>
                <w:lang w:val="en-GB"/>
              </w:rPr>
              <w:t>)</w:t>
            </w:r>
            <w:r w:rsidR="005167A2" w:rsidRPr="00D843B1">
              <w:rPr>
                <w:i/>
                <w:lang w:val="en-GB"/>
              </w:rPr>
              <w:tab/>
            </w:r>
            <w:r w:rsidR="00C176BA">
              <w:rPr>
                <w:i/>
                <w:lang w:val="en-GB"/>
              </w:rPr>
              <w:t xml:space="preserve">Database </w:t>
            </w:r>
            <w:r w:rsidR="002D49B5">
              <w:rPr>
                <w:i/>
                <w:lang w:val="en-GB"/>
              </w:rPr>
              <w:t xml:space="preserve"> Specialist</w:t>
            </w:r>
            <w:r w:rsidR="00C176BA">
              <w:rPr>
                <w:i/>
                <w:lang w:val="en-GB"/>
              </w:rPr>
              <w:t>/ Programmer</w:t>
            </w:r>
            <w:r w:rsidR="00F33E33">
              <w:rPr>
                <w:i/>
                <w:lang w:val="en-GB"/>
              </w:rPr>
              <w:t xml:space="preserve">                                    </w:t>
            </w:r>
            <w:r w:rsidR="005167A2">
              <w:rPr>
                <w:i/>
                <w:lang w:val="en-GB"/>
              </w:rPr>
              <w:t xml:space="preserve">       </w:t>
            </w:r>
            <w:r w:rsidR="00C176BA">
              <w:rPr>
                <w:i/>
                <w:lang w:val="en-GB"/>
              </w:rPr>
              <w:t xml:space="preserve">   16</w:t>
            </w:r>
            <w:r>
              <w:rPr>
                <w:i/>
                <w:lang w:val="en-GB"/>
              </w:rPr>
              <w:t xml:space="preserve">                         </w:t>
            </w:r>
          </w:p>
          <w:p w:rsidR="00C176BA" w:rsidRDefault="004F035C" w:rsidP="00D33DFC">
            <w:pPr>
              <w:tabs>
                <w:tab w:val="left" w:pos="826"/>
                <w:tab w:val="right" w:pos="7201"/>
              </w:tabs>
              <w:ind w:left="466"/>
              <w:rPr>
                <w:i/>
                <w:lang w:val="en-GB"/>
              </w:rPr>
            </w:pPr>
            <w:r>
              <w:rPr>
                <w:i/>
                <w:lang w:val="en-GB"/>
              </w:rPr>
              <w:t>c</w:t>
            </w:r>
            <w:r w:rsidR="00F33E33">
              <w:rPr>
                <w:i/>
                <w:lang w:val="en-GB"/>
              </w:rPr>
              <w:t xml:space="preserve">) </w:t>
            </w:r>
            <w:r w:rsidR="00C176BA">
              <w:rPr>
                <w:i/>
                <w:lang w:val="en-GB"/>
              </w:rPr>
              <w:t>IT/ GIS/ RS expert                                                                          16</w:t>
            </w:r>
          </w:p>
          <w:p w:rsidR="00F33E33" w:rsidRDefault="004F035C" w:rsidP="00D33DFC">
            <w:pPr>
              <w:tabs>
                <w:tab w:val="left" w:pos="826"/>
                <w:tab w:val="right" w:pos="7201"/>
              </w:tabs>
              <w:ind w:left="466"/>
              <w:rPr>
                <w:i/>
                <w:lang w:val="en-GB"/>
              </w:rPr>
            </w:pPr>
            <w:r>
              <w:rPr>
                <w:i/>
                <w:lang w:val="en-GB"/>
              </w:rPr>
              <w:t>d</w:t>
            </w:r>
            <w:r w:rsidR="00F33E33">
              <w:rPr>
                <w:i/>
                <w:lang w:val="en-GB"/>
              </w:rPr>
              <w:t xml:space="preserve">) </w:t>
            </w:r>
            <w:r w:rsidR="002D49B5">
              <w:rPr>
                <w:i/>
                <w:lang w:val="en-GB"/>
              </w:rPr>
              <w:t>Data</w:t>
            </w:r>
            <w:r w:rsidR="00C176BA">
              <w:rPr>
                <w:i/>
                <w:lang w:val="en-GB"/>
              </w:rPr>
              <w:t xml:space="preserve"> Collectors(2)</w:t>
            </w:r>
            <w:r w:rsidR="002D49B5">
              <w:rPr>
                <w:i/>
                <w:lang w:val="en-GB"/>
              </w:rPr>
              <w:t xml:space="preserve">                                                                         </w:t>
            </w:r>
            <w:r w:rsidR="00C176BA">
              <w:rPr>
                <w:i/>
                <w:lang w:val="en-GB"/>
              </w:rPr>
              <w:t>10</w:t>
            </w:r>
          </w:p>
          <w:p w:rsidR="00B718FC" w:rsidRDefault="000B5EDC" w:rsidP="00E1260F">
            <w:pPr>
              <w:tabs>
                <w:tab w:val="left" w:pos="826"/>
                <w:tab w:val="right" w:pos="7200"/>
              </w:tabs>
              <w:ind w:left="466"/>
              <w:rPr>
                <w:i/>
                <w:lang w:val="en-GB"/>
              </w:rPr>
            </w:pPr>
            <w:r w:rsidRPr="00177CFB">
              <w:rPr>
                <w:lang w:val="en-GB"/>
              </w:rPr>
              <w:t>Total points for criterion (ii):</w:t>
            </w:r>
            <w:r w:rsidRPr="00D10B3B">
              <w:rPr>
                <w:i/>
                <w:lang w:val="en-GB"/>
              </w:rPr>
              <w:tab/>
            </w:r>
          </w:p>
          <w:p w:rsidR="000B5EDC" w:rsidRPr="00D10B3B" w:rsidRDefault="000B5EDC" w:rsidP="00B718FC">
            <w:pPr>
              <w:tabs>
                <w:tab w:val="left" w:pos="826"/>
                <w:tab w:val="right" w:pos="7200"/>
              </w:tabs>
              <w:ind w:left="466"/>
              <w:jc w:val="right"/>
              <w:rPr>
                <w:i/>
                <w:lang w:val="en-GB"/>
              </w:rPr>
            </w:pPr>
            <w:r w:rsidRPr="00177CFB">
              <w:rPr>
                <w:i/>
                <w:highlight w:val="lightGray"/>
                <w:lang w:val="en-GB"/>
              </w:rPr>
              <w:t xml:space="preserve"> 60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00D42934" w:rsidRPr="00D42934">
              <w:rPr>
                <w:b/>
                <w:lang w:val="en-GB"/>
              </w:rPr>
              <w:t>70</w:t>
            </w:r>
          </w:p>
          <w:p w:rsidR="00E57B1E" w:rsidRDefault="00E57B1E" w:rsidP="00E57B1E">
            <w:pPr>
              <w:tabs>
                <w:tab w:val="right" w:pos="7218"/>
              </w:tabs>
              <w:ind w:left="466" w:hanging="466"/>
              <w:rPr>
                <w:i/>
                <w:highlight w:val="yellow"/>
                <w:lang w:val="en-GB"/>
              </w:rPr>
            </w:pPr>
          </w:p>
          <w:p w:rsidR="000B5EDC" w:rsidRPr="008E505B" w:rsidRDefault="000B5EDC" w:rsidP="00583F1E">
            <w:pPr>
              <w:tabs>
                <w:tab w:val="right" w:pos="7218"/>
              </w:tabs>
              <w:ind w:left="466" w:hanging="466"/>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 N</w:t>
            </w:r>
            <w:r w:rsidR="00E12855">
              <w:rPr>
                <w:lang w:val="en-GB"/>
              </w:rPr>
              <w:t>o</w:t>
            </w:r>
          </w:p>
          <w:p w:rsidR="000B5EDC" w:rsidRDefault="000B5EDC" w:rsidP="00D42934">
            <w:pPr>
              <w:pStyle w:val="BankNormal"/>
              <w:tabs>
                <w:tab w:val="right" w:pos="7218"/>
              </w:tabs>
              <w:spacing w:after="0"/>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00DE30A7">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D42934">
              <w:rPr>
                <w:lang w:val="en-GB"/>
              </w:rPr>
              <w:t xml:space="preserve"> Local C</w:t>
            </w:r>
            <w:r w:rsidR="00F435CE">
              <w:rPr>
                <w:lang w:val="en-GB"/>
              </w:rPr>
              <w:t>urrency</w:t>
            </w:r>
          </w:p>
          <w:p w:rsidR="000B5EDC" w:rsidRDefault="000B5EDC" w:rsidP="00011B3B">
            <w:pPr>
              <w:tabs>
                <w:tab w:val="right" w:pos="7218"/>
                <w:tab w:val="right" w:pos="7560"/>
              </w:tabs>
              <w:ind w:left="-72"/>
              <w:rPr>
                <w:lang w:val="en-GB"/>
              </w:rPr>
            </w:pPr>
          </w:p>
          <w:p w:rsidR="00F435CE" w:rsidRDefault="000B5EDC" w:rsidP="00F435CE">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F435CE">
              <w:rPr>
                <w:lang w:val="en-GB"/>
              </w:rPr>
              <w:t xml:space="preserve"> NA</w:t>
            </w:r>
          </w:p>
          <w:p w:rsidR="00F435CE" w:rsidRDefault="000B5EDC" w:rsidP="00F435CE">
            <w:pPr>
              <w:pStyle w:val="BankNormal"/>
              <w:tabs>
                <w:tab w:val="right" w:pos="7218"/>
              </w:tabs>
              <w:spacing w:after="0"/>
              <w:rPr>
                <w:b/>
                <w:lang w:val="en-GB"/>
              </w:rPr>
            </w:pPr>
            <w:r w:rsidRPr="00011B3B">
              <w:rPr>
                <w:b/>
                <w:lang w:val="en-GB"/>
              </w:rPr>
              <w:t xml:space="preserve">ate of </w:t>
            </w:r>
            <w:r w:rsidR="00177274">
              <w:rPr>
                <w:b/>
                <w:lang w:val="en-GB"/>
              </w:rPr>
              <w:t xml:space="preserve">the </w:t>
            </w:r>
            <w:r w:rsidRPr="00011B3B">
              <w:rPr>
                <w:b/>
                <w:lang w:val="en-GB"/>
              </w:rPr>
              <w:t xml:space="preserve">exchange rate is: </w:t>
            </w:r>
            <w:r w:rsidR="00F435CE">
              <w:rPr>
                <w:b/>
                <w:lang w:val="en-GB"/>
              </w:rPr>
              <w:t>NA</w:t>
            </w:r>
          </w:p>
          <w:p w:rsidR="000B5EDC" w:rsidRPr="004E0B52" w:rsidRDefault="000B5EDC" w:rsidP="00F435CE">
            <w:pPr>
              <w:pStyle w:val="BankNormal"/>
              <w:tabs>
                <w:tab w:val="right" w:pos="7218"/>
              </w:tabs>
              <w:spacing w:after="0"/>
              <w:rPr>
                <w:i/>
                <w:szCs w:val="24"/>
                <w:lang w:val="en-GB" w:eastAsia="it-IT"/>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lastRenderedPageBreak/>
              <w:t>27.1</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F435CE">
              <w:rPr>
                <w:lang w:val="en-GB"/>
              </w:rPr>
              <w:t>80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F435CE">
              <w:rPr>
                <w:lang w:val="en-GB"/>
              </w:rPr>
              <w:t xml:space="preserve"> 20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7B7607">
              <w:rPr>
                <w:i/>
                <w:lang w:val="en-GB"/>
              </w:rPr>
              <w:t>10 May</w:t>
            </w:r>
            <w:r w:rsidR="00DE5ABD">
              <w:rPr>
                <w:i/>
                <w:lang w:val="en-GB"/>
              </w:rPr>
              <w:t xml:space="preserve"> 2018</w:t>
            </w:r>
          </w:p>
          <w:p w:rsidR="000B5EDC" w:rsidRPr="007F0072" w:rsidRDefault="000B5EDC" w:rsidP="00F435CE">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F435CE">
              <w:rPr>
                <w:sz w:val="20"/>
                <w:lang w:val="en-GB"/>
              </w:rPr>
              <w:t>REDD Implementation Center, Babarmahal</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5167A2">
              <w:rPr>
                <w:b/>
                <w:lang w:val="en-GB"/>
              </w:rPr>
              <w:t>: www.mofsc-redd.gov.np</w:t>
            </w:r>
          </w:p>
          <w:p w:rsidR="00307720" w:rsidRDefault="00307720" w:rsidP="006100D1">
            <w:pPr>
              <w:pStyle w:val="BankNormal"/>
              <w:tabs>
                <w:tab w:val="right" w:pos="7218"/>
              </w:tabs>
              <w:spacing w:after="0"/>
              <w:rPr>
                <w:lang w:val="en-GB"/>
              </w:rPr>
            </w:pPr>
          </w:p>
          <w:p w:rsidR="000B5EDC" w:rsidRPr="0036469C" w:rsidRDefault="00177274" w:rsidP="00F435CE">
            <w:pPr>
              <w:pStyle w:val="BankNormal"/>
              <w:tabs>
                <w:tab w:val="right" w:pos="7218"/>
              </w:tabs>
              <w:spacing w:after="0"/>
              <w:rPr>
                <w:lang w:val="en-GB"/>
              </w:rPr>
            </w:pPr>
            <w:r>
              <w:rPr>
                <w:lang w:val="en-GB"/>
              </w:rPr>
              <w:t>The p</w:t>
            </w:r>
            <w:r w:rsidR="000B5EDC">
              <w:rPr>
                <w:lang w:val="en-GB"/>
              </w:rPr>
              <w:t xml:space="preserve">ublication will be done within </w:t>
            </w:r>
            <w:r w:rsidR="00F435CE">
              <w:rPr>
                <w:i/>
                <w:highlight w:val="lightGray"/>
                <w:lang w:val="en-GB"/>
              </w:rPr>
              <w:t>20</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7B7607">
            <w:pPr>
              <w:pStyle w:val="BankNormal"/>
              <w:tabs>
                <w:tab w:val="left" w:pos="5686"/>
                <w:tab w:val="right" w:pos="7218"/>
              </w:tabs>
              <w:spacing w:after="0"/>
              <w:rPr>
                <w:lang w:val="en-GB"/>
              </w:rPr>
            </w:pPr>
            <w:r w:rsidRPr="00F75DAE">
              <w:rPr>
                <w:b/>
                <w:lang w:val="en-GB"/>
              </w:rPr>
              <w:t>Date</w:t>
            </w:r>
            <w:r>
              <w:rPr>
                <w:lang w:val="en-GB"/>
              </w:rPr>
              <w:t>:</w:t>
            </w:r>
            <w:r w:rsidR="0002036A">
              <w:rPr>
                <w:lang w:val="en-GB"/>
              </w:rPr>
              <w:t xml:space="preserve"> </w:t>
            </w:r>
            <w:r w:rsidR="007B7607">
              <w:rPr>
                <w:lang w:val="en-GB"/>
              </w:rPr>
              <w:t>11 May 2018</w:t>
            </w:r>
            <w:r w:rsidR="000001B9">
              <w:rPr>
                <w:lang w:val="en-GB"/>
              </w:rPr>
              <w:t xml:space="preserve"> </w:t>
            </w:r>
            <w:r w:rsidRPr="00F75DAE">
              <w:rPr>
                <w:b/>
                <w:lang w:val="en-GB"/>
              </w:rPr>
              <w:t>at</w:t>
            </w:r>
            <w:r w:rsidRPr="004E0B52">
              <w:rPr>
                <w:lang w:val="en-GB"/>
              </w:rPr>
              <w:t xml:space="preserve">: </w:t>
            </w:r>
            <w:r w:rsidR="00F435CE">
              <w:rPr>
                <w:lang w:val="en-GB"/>
              </w:rPr>
              <w:t>REDD Implementation Center, Baabrmahal</w:t>
            </w:r>
          </w:p>
        </w:tc>
      </w:tr>
    </w:tbl>
    <w:p w:rsidR="000B5EDC" w:rsidRDefault="000B5EDC" w:rsidP="00654875">
      <w:pPr>
        <w:rPr>
          <w:lang w:val="en-GB"/>
        </w:rPr>
        <w:sectPr w:rsidR="000B5EDC" w:rsidSect="00162DB9">
          <w:headerReference w:type="even" r:id="rId17"/>
          <w:headerReference w:type="default" r:id="rId18"/>
          <w:footerReference w:type="default" r:id="rId19"/>
          <w:headerReference w:type="first" r:id="rId20"/>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38" w:name="_Toc397501852"/>
      <w:bookmarkStart w:id="39" w:name="_Toc265495739"/>
      <w:bookmarkStart w:id="40" w:name="_Toc300752879"/>
      <w:r w:rsidRPr="00CB4075">
        <w:lastRenderedPageBreak/>
        <w:t>Section 3.  Technical Proposal – Standard Forms</w:t>
      </w:r>
      <w:bookmarkEnd w:id="38"/>
      <w:bookmarkEnd w:id="39"/>
      <w:bookmarkEnd w:id="40"/>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1" w:name="_Toc300752880"/>
      <w:r w:rsidRPr="0000062D">
        <w:t>C</w:t>
      </w:r>
      <w:r w:rsidR="0000062D">
        <w:t>hecklist of Required Forms</w:t>
      </w:r>
      <w:bookmarkEnd w:id="4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3"/>
        <w:gridCol w:w="1280"/>
        <w:gridCol w:w="4765"/>
        <w:gridCol w:w="1734"/>
      </w:tblGrid>
      <w:tr w:rsidR="000B5EDC" w:rsidTr="005C77CF">
        <w:tc>
          <w:tcPr>
            <w:tcW w:w="1511"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4765"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734"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4765" w:type="dxa"/>
          </w:tcPr>
          <w:p w:rsidR="000B5EDC" w:rsidRPr="002A5C8A" w:rsidRDefault="000B5EDC" w:rsidP="002A5C8A">
            <w:pPr>
              <w:jc w:val="center"/>
              <w:rPr>
                <w:rFonts w:ascii="Calibri" w:hAnsi="Calibri"/>
                <w:lang w:val="en-GB"/>
              </w:rPr>
            </w:pPr>
          </w:p>
        </w:tc>
        <w:tc>
          <w:tcPr>
            <w:tcW w:w="1734" w:type="dxa"/>
          </w:tcPr>
          <w:p w:rsidR="000B5EDC" w:rsidRPr="00CF204B" w:rsidRDefault="000B5EDC" w:rsidP="002A5C8A">
            <w:pPr>
              <w:jc w:val="cente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4765"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734" w:type="dxa"/>
          </w:tcPr>
          <w:p w:rsidR="000B5EDC" w:rsidRPr="00CF204B" w:rsidRDefault="000B5EDC" w:rsidP="002A5C8A">
            <w:pPr>
              <w:rPr>
                <w:rFonts w:ascii="Calibri" w:hAnsi="Calibri"/>
                <w:lang w:val="en-GB"/>
              </w:rPr>
            </w:pPr>
          </w:p>
        </w:tc>
      </w:tr>
      <w:tr w:rsidR="000B5EDC" w:rsidTr="005C77CF">
        <w:tc>
          <w:tcPr>
            <w:tcW w:w="1511"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4765"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734" w:type="dxa"/>
          </w:tcPr>
          <w:p w:rsidR="000B5EDC" w:rsidRPr="00CF204B" w:rsidRDefault="000B5EDC" w:rsidP="002246CE">
            <w:pPr>
              <w:rPr>
                <w:rFonts w:ascii="Calibri" w:hAnsi="Calibri"/>
                <w:lang w:val="en-GB"/>
              </w:rPr>
            </w:pPr>
          </w:p>
        </w:tc>
      </w:tr>
      <w:tr w:rsidR="000B5EDC" w:rsidTr="005C77CF">
        <w:tc>
          <w:tcPr>
            <w:tcW w:w="1511"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4765"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4765"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734" w:type="dxa"/>
          </w:tcPr>
          <w:p w:rsidR="000B5EDC" w:rsidRPr="002641BE" w:rsidRDefault="000B5EDC" w:rsidP="005F6BB8">
            <w:pP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734"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2" w:name="_Toc300752881"/>
      <w:r>
        <w:rPr>
          <w:sz w:val="28"/>
          <w:szCs w:val="28"/>
        </w:rPr>
        <w:lastRenderedPageBreak/>
        <w:t xml:space="preserve">Form </w:t>
      </w:r>
      <w:r w:rsidR="000B5EDC" w:rsidRPr="0000062D">
        <w:rPr>
          <w:sz w:val="28"/>
          <w:szCs w:val="28"/>
        </w:rPr>
        <w:t>TECH-1</w:t>
      </w:r>
      <w:bookmarkEnd w:id="42"/>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sidR="00AC3D40">
        <w:rPr>
          <w:lang w:val="en-GB"/>
        </w:rPr>
        <w:t>in</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3" w:name="_Toc300752885"/>
      <w:r>
        <w:rPr>
          <w:rStyle w:val="Heading6Char"/>
          <w:sz w:val="28"/>
          <w:szCs w:val="28"/>
        </w:rPr>
        <w:lastRenderedPageBreak/>
        <w:t xml:space="preserve">Form </w:t>
      </w:r>
      <w:r w:rsidR="000B5EDC" w:rsidRPr="00AC2B63">
        <w:rPr>
          <w:rStyle w:val="Heading6Char"/>
          <w:sz w:val="28"/>
          <w:szCs w:val="28"/>
        </w:rPr>
        <w:t>TECH-4</w:t>
      </w:r>
      <w:bookmarkEnd w:id="43"/>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003A5C6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21"/>
          <w:headerReference w:type="default" r:id="rId22"/>
          <w:headerReference w:type="first" r:id="rId23"/>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4" w:name="_Toc300752886"/>
      <w:r w:rsidRPr="00AC2B63">
        <w:rPr>
          <w:rStyle w:val="Heading6Char"/>
          <w:sz w:val="28"/>
          <w:szCs w:val="28"/>
        </w:rPr>
        <w:lastRenderedPageBreak/>
        <w:t>Form TECH-5</w:t>
      </w:r>
      <w:bookmarkEnd w:id="4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24"/>
          <w:headerReference w:type="default" r:id="rId25"/>
          <w:footerReference w:type="default" r:id="rId26"/>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45" w:name="_Toc300752887"/>
      <w:bookmarkStart w:id="46" w:name="_Toc172357892"/>
      <w:r w:rsidRPr="005A440E">
        <w:rPr>
          <w:rStyle w:val="Heading6Char"/>
          <w:sz w:val="28"/>
          <w:szCs w:val="28"/>
        </w:rPr>
        <w:lastRenderedPageBreak/>
        <w:t>Form TECH-6</w:t>
      </w:r>
      <w:bookmarkEnd w:id="4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4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ED195E" w:rsidP="00C716A3">
      <w:pPr>
        <w:tabs>
          <w:tab w:val="left" w:pos="360"/>
        </w:tabs>
        <w:rPr>
          <w:rFonts w:asciiTheme="minorHAnsi" w:hAnsiTheme="minorHAnsi"/>
          <w:sz w:val="20"/>
          <w:lang w:val="en-GB"/>
        </w:rPr>
      </w:pPr>
      <w:r w:rsidRPr="00ED195E">
        <w:rPr>
          <w:noProof/>
        </w:rPr>
        <w:pict>
          <v:rect id="Rectangle 17" o:spid="_x0000_s1026" style="position:absolute;margin-left:82.5pt;margin-top:3.4pt;width:36pt;height: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0B5EDC" w:rsidRPr="007E11A3">
        <w:rPr>
          <w:rFonts w:asciiTheme="minorHAnsi" w:hAnsiTheme="minorHAnsi"/>
          <w:sz w:val="20"/>
          <w:lang w:val="en-GB"/>
        </w:rPr>
        <w:t>Full time input</w:t>
      </w:r>
    </w:p>
    <w:p w:rsidR="000B5EDC" w:rsidRPr="007E11A3" w:rsidRDefault="00ED195E" w:rsidP="00C716A3">
      <w:pPr>
        <w:tabs>
          <w:tab w:val="left" w:pos="360"/>
        </w:tabs>
        <w:rPr>
          <w:rFonts w:asciiTheme="minorHAnsi" w:hAnsiTheme="minorHAnsi"/>
          <w:sz w:val="20"/>
          <w:lang w:val="en-GB"/>
        </w:rPr>
      </w:pPr>
      <w:r w:rsidRPr="00ED195E">
        <w:rPr>
          <w:rFonts w:asciiTheme="minorHAnsi" w:hAnsiTheme="minorHAnsi"/>
          <w:noProof/>
        </w:rPr>
        <w:pict>
          <v:rect id="Rectangle 18" o:spid="_x0000_s1030" style="position:absolute;margin-left:82.5pt;margin-top:4.7pt;width:36pt;height: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7" o:title="" type="pattern"/>
          </v:rect>
        </w:pic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8"/>
          <w:footerReference w:type="default" r:id="rId29"/>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ED195E" w:rsidP="00B91DDF">
      <w:pPr>
        <w:rPr>
          <w:sz w:val="18"/>
        </w:rPr>
      </w:pPr>
      <w:r w:rsidRPr="00ED195E">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ED195E" w:rsidP="00B91DDF">
      <w:pPr>
        <w:rPr>
          <w:sz w:val="18"/>
        </w:rPr>
      </w:pPr>
      <w:r w:rsidRPr="00ED195E">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30"/>
          <w:headerReference w:type="default" r:id="rId31"/>
          <w:footerReference w:type="default" r:id="rId32"/>
          <w:pgSz w:w="12240" w:h="15840" w:code="1"/>
          <w:pgMar w:top="1440" w:right="1440" w:bottom="1440" w:left="1728" w:header="720" w:footer="720" w:gutter="0"/>
          <w:cols w:space="720"/>
        </w:sectPr>
      </w:pPr>
    </w:p>
    <w:p w:rsidR="000B5EDC" w:rsidRPr="00CB4075" w:rsidRDefault="000B5EDC" w:rsidP="00CB4075">
      <w:pPr>
        <w:pStyle w:val="Heading1"/>
      </w:pPr>
      <w:bookmarkStart w:id="47" w:name="_Toc265495740"/>
      <w:bookmarkStart w:id="48" w:name="_Toc300752888"/>
      <w:r w:rsidRPr="00CB4075">
        <w:lastRenderedPageBreak/>
        <w:t>Section 4.  Financial Proposal - Standard Forms</w:t>
      </w:r>
      <w:bookmarkEnd w:id="47"/>
      <w:bookmarkEnd w:id="4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3A5C6F">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33"/>
          <w:headerReference w:type="default" r:id="rId34"/>
          <w:headerReference w:type="first" r:id="rId35"/>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36"/>
          <w:footerReference w:type="default" r:id="rId37"/>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49" w:name="_Toc70407736"/>
      <w:bookmarkStart w:id="50" w:name="_Toc172358988"/>
      <w:r w:rsidRPr="006846A7">
        <w:rPr>
          <w:sz w:val="28"/>
          <w:szCs w:val="28"/>
        </w:rPr>
        <w:lastRenderedPageBreak/>
        <w:t>Appendix</w:t>
      </w:r>
      <w:bookmarkEnd w:id="49"/>
      <w:r w:rsidR="00A8547F" w:rsidRPr="006846A7">
        <w:rPr>
          <w:sz w:val="28"/>
          <w:szCs w:val="28"/>
        </w:rPr>
        <w:t xml:space="preserve"> A.</w:t>
      </w:r>
      <w:r w:rsidRPr="006846A7">
        <w:rPr>
          <w:sz w:val="28"/>
          <w:szCs w:val="28"/>
          <w:lang w:val="en-GB"/>
        </w:rPr>
        <w:t>Financial Negotiations - Breakdown of Remuneration Rates</w:t>
      </w:r>
      <w:bookmarkEnd w:id="50"/>
    </w:p>
    <w:p w:rsidR="007236FF" w:rsidRPr="006846A7" w:rsidRDefault="007236FF" w:rsidP="009A25E9">
      <w:pPr>
        <w:pStyle w:val="ListParagraph"/>
        <w:numPr>
          <w:ilvl w:val="0"/>
          <w:numId w:val="15"/>
        </w:numPr>
        <w:spacing w:after="200"/>
        <w:contextualSpacing w:val="0"/>
        <w:jc w:val="both"/>
        <w:rPr>
          <w:bCs/>
          <w:lang w:val="en-GB" w:eastAsia="it-IT"/>
        </w:rPr>
      </w:pPr>
      <w:r w:rsidRPr="006846A7">
        <w:rPr>
          <w:b/>
          <w:lang w:val="en-GB"/>
        </w:rPr>
        <w:t>Review of Remuneration Rates</w:t>
      </w:r>
    </w:p>
    <w:p w:rsidR="00A13D8C" w:rsidRPr="006846A7" w:rsidRDefault="007236FF"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p>
    <w:p w:rsidR="00A13D8C" w:rsidRPr="006846A7" w:rsidRDefault="00A13D8C"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9A25E9">
      <w:pPr>
        <w:pStyle w:val="ListParagraph"/>
        <w:widowControl w:val="0"/>
        <w:numPr>
          <w:ilvl w:val="1"/>
          <w:numId w:val="15"/>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lastRenderedPageBreak/>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8" o:title=""/>
          </v:shape>
          <o:OLEObject Type="Embed" ProgID="Equation.3" ShapeID="_x0000_i1027" DrawAspect="Content" ObjectID="_1583923414" r:id="rId39"/>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9A25E9">
      <w:pPr>
        <w:pStyle w:val="ListParagraph"/>
        <w:numPr>
          <w:ilvl w:val="0"/>
          <w:numId w:val="16"/>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lang w:eastAsia="it-IT"/>
        </w:rPr>
      </w:pPr>
      <w:r w:rsidRPr="006846A7">
        <w:rPr>
          <w:bCs/>
          <w:u w:val="single"/>
        </w:rPr>
        <w:t>Profit</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00B97CA7">
        <w:rPr>
          <w:i/>
          <w:lang w:val="en-GB"/>
        </w:rPr>
        <w:lastRenderedPageBreak/>
        <w:t xml:space="preserve"> </w:t>
      </w:r>
      <w:r w:rsidRPr="006846A7">
        <w:rPr>
          <w:b/>
          <w:bCs/>
          <w:sz w:val="28"/>
          <w:lang w:val="en-GB"/>
        </w:rPr>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40"/>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41"/>
          <w:headerReference w:type="default" r:id="rId42"/>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1" w:name="_Toc300752889"/>
      <w:r w:rsidRPr="00CB4075">
        <w:lastRenderedPageBreak/>
        <w:t xml:space="preserve">Section </w:t>
      </w:r>
      <w:r w:rsidR="00C802DC" w:rsidRPr="00CB4075">
        <w:t>5</w:t>
      </w:r>
      <w:r w:rsidRPr="00CB4075">
        <w:t>.  Eligible Countries</w:t>
      </w:r>
      <w:bookmarkEnd w:id="51"/>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C04C78">
        <w:rPr>
          <w:bCs/>
          <w:highlight w:val="lightGray"/>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C04C78">
        <w:rPr>
          <w:bCs/>
          <w:highlight w:val="lightGray"/>
        </w:rPr>
        <w:t>None</w:t>
      </w:r>
      <w:r w:rsidR="00C04C78">
        <w:rPr>
          <w:bCs/>
        </w:rPr>
        <w:t xml:space="preserve"> </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43"/>
          <w:headerReference w:type="default" r:id="rId44"/>
          <w:footerReference w:type="default" r:id="rId45"/>
          <w:headerReference w:type="first" r:id="rId4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2" w:name="_Toc300752890"/>
      <w:r w:rsidRPr="00CB4075">
        <w:lastRenderedPageBreak/>
        <w:t>Section 6.  Bank Policy – Corrupt and Fraudulent Practices</w:t>
      </w:r>
      <w:bookmarkEnd w:id="52"/>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9A25E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47"/>
          <w:headerReference w:type="default" r:id="rId48"/>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3" w:name="_Toc265495742"/>
      <w:bookmarkStart w:id="54" w:name="_Toc300752891"/>
      <w:r w:rsidRPr="008D5F0B">
        <w:lastRenderedPageBreak/>
        <w:t>Section 7.  Terms of Reference</w:t>
      </w:r>
      <w:bookmarkEnd w:id="53"/>
      <w:bookmarkEnd w:id="54"/>
    </w:p>
    <w:p w:rsidR="003120A5" w:rsidRDefault="003120A5" w:rsidP="003120A5">
      <w:pPr>
        <w:tabs>
          <w:tab w:val="left" w:pos="720"/>
          <w:tab w:val="right" w:leader="dot" w:pos="8640"/>
        </w:tabs>
        <w:jc w:val="center"/>
        <w:rPr>
          <w:b/>
          <w:sz w:val="32"/>
          <w:szCs w:val="32"/>
        </w:rPr>
      </w:pPr>
      <w:bookmarkStart w:id="55" w:name="_Toc265495743"/>
    </w:p>
    <w:p w:rsidR="00A9085C" w:rsidRDefault="00A9085C" w:rsidP="00A9085C">
      <w:pPr>
        <w:autoSpaceDE w:val="0"/>
        <w:autoSpaceDN w:val="0"/>
        <w:adjustRightInd w:val="0"/>
        <w:jc w:val="center"/>
        <w:rPr>
          <w:rFonts w:ascii="CIDFont+F1" w:hAnsi="CIDFont+F1" w:cs="CIDFont+F1"/>
          <w:color w:val="000000"/>
          <w:sz w:val="22"/>
          <w:szCs w:val="22"/>
          <w:lang w:eastAsia="zh-CN"/>
        </w:rPr>
      </w:pPr>
      <w:bookmarkStart w:id="56" w:name="_gjdgxs" w:colFirst="0" w:colLast="0"/>
      <w:bookmarkEnd w:id="55"/>
      <w:bookmarkEnd w:id="56"/>
      <w:r>
        <w:rPr>
          <w:rFonts w:ascii="CIDFont+F1" w:hAnsi="CIDFont+F1" w:cs="CIDFont+F1"/>
          <w:color w:val="000000"/>
          <w:sz w:val="22"/>
          <w:szCs w:val="22"/>
          <w:lang w:eastAsia="zh-CN"/>
        </w:rPr>
        <w:t>Ministry of Forests and Soil Conservation</w:t>
      </w:r>
    </w:p>
    <w:p w:rsidR="00A9085C" w:rsidRDefault="00A9085C" w:rsidP="00A9085C">
      <w:pPr>
        <w:autoSpaceDE w:val="0"/>
        <w:autoSpaceDN w:val="0"/>
        <w:adjustRightInd w:val="0"/>
        <w:jc w:val="center"/>
        <w:rPr>
          <w:rFonts w:ascii="CIDFont+F2" w:hAnsi="CIDFont+F2" w:cs="CIDFont+F2"/>
          <w:color w:val="000000"/>
          <w:sz w:val="28"/>
          <w:szCs w:val="28"/>
          <w:lang w:eastAsia="zh-CN"/>
        </w:rPr>
      </w:pPr>
      <w:r>
        <w:rPr>
          <w:rFonts w:ascii="CIDFont+F2" w:hAnsi="CIDFont+F2" w:cs="CIDFont+F2"/>
          <w:color w:val="000000"/>
          <w:sz w:val="28"/>
          <w:szCs w:val="28"/>
          <w:lang w:eastAsia="zh-CN"/>
        </w:rPr>
        <w:t>REDD Implementation Centre</w:t>
      </w:r>
    </w:p>
    <w:p w:rsidR="00A9085C" w:rsidRDefault="00A9085C" w:rsidP="00A9085C">
      <w:pPr>
        <w:autoSpaceDE w:val="0"/>
        <w:autoSpaceDN w:val="0"/>
        <w:adjustRightInd w:val="0"/>
        <w:jc w:val="center"/>
        <w:rPr>
          <w:rFonts w:ascii="CIDFont+F1" w:hAnsi="CIDFont+F1" w:cs="CIDFont+F1"/>
          <w:color w:val="000000"/>
          <w:sz w:val="22"/>
          <w:szCs w:val="22"/>
          <w:lang w:eastAsia="zh-CN"/>
        </w:rPr>
      </w:pPr>
      <w:r>
        <w:rPr>
          <w:rFonts w:ascii="CIDFont+F1" w:hAnsi="CIDFont+F1" w:cs="CIDFont+F1"/>
          <w:color w:val="000000"/>
          <w:sz w:val="22"/>
          <w:szCs w:val="22"/>
          <w:lang w:eastAsia="zh-CN"/>
        </w:rPr>
        <w:t>Forestry Complex, Babarmahal, Kathmandu</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Terms of Reference for</w:t>
      </w:r>
    </w:p>
    <w:p w:rsidR="00A9085C" w:rsidRDefault="00A9085C" w:rsidP="00A9085C">
      <w:pPr>
        <w:autoSpaceDE w:val="0"/>
        <w:autoSpaceDN w:val="0"/>
        <w:adjustRightInd w:val="0"/>
        <w:rPr>
          <w:rFonts w:ascii="CIDFont+F2" w:hAnsi="CIDFont+F2" w:cs="CIDFont+F2"/>
          <w:color w:val="000000"/>
          <w:lang w:eastAsia="zh-CN"/>
        </w:rPr>
      </w:pPr>
      <w:r>
        <w:rPr>
          <w:rFonts w:ascii="CIDFont+F2" w:hAnsi="CIDFont+F2" w:cs="CIDFont+F2"/>
          <w:color w:val="000000"/>
          <w:lang w:eastAsia="zh-CN"/>
        </w:rPr>
        <w:t>Develop a data base of basic attributes of all forest management regimes for Eastern</w:t>
      </w:r>
    </w:p>
    <w:p w:rsidR="00A9085C" w:rsidRDefault="00A9085C" w:rsidP="00A9085C">
      <w:pPr>
        <w:autoSpaceDE w:val="0"/>
        <w:autoSpaceDN w:val="0"/>
        <w:adjustRightInd w:val="0"/>
        <w:rPr>
          <w:rFonts w:ascii="CIDFont+F2" w:hAnsi="CIDFont+F2" w:cs="CIDFont+F2"/>
          <w:color w:val="000000"/>
          <w:lang w:eastAsia="zh-CN"/>
        </w:rPr>
      </w:pPr>
      <w:r>
        <w:rPr>
          <w:rFonts w:ascii="CIDFont+F2" w:hAnsi="CIDFont+F2" w:cs="CIDFont+F2"/>
          <w:color w:val="000000"/>
          <w:lang w:eastAsia="zh-CN"/>
        </w:rPr>
        <w:t>development region and update national forest information system (budget head: 2.12.1.57)</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Background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Almost 45 percent of Nepal’s land area is covered by forests. Vari</w:t>
      </w:r>
      <w:r w:rsidR="00F80E47">
        <w:rPr>
          <w:rFonts w:ascii="CIDFont+F1" w:hAnsi="CIDFont+F1" w:cs="CIDFont+F1"/>
          <w:color w:val="000000"/>
          <w:sz w:val="22"/>
          <w:szCs w:val="22"/>
          <w:lang w:eastAsia="zh-CN"/>
        </w:rPr>
        <w:t xml:space="preserve">ous policy documents, including </w:t>
      </w:r>
      <w:r>
        <w:rPr>
          <w:rFonts w:ascii="CIDFont+F1" w:hAnsi="CIDFont+F1" w:cs="CIDFont+F1"/>
          <w:color w:val="000000"/>
          <w:sz w:val="22"/>
          <w:szCs w:val="22"/>
          <w:lang w:eastAsia="zh-CN"/>
        </w:rPr>
        <w:t>Nepal's Nationally Determined Contributions (NDC) recognize the ne</w:t>
      </w:r>
      <w:r w:rsidR="00F80E47">
        <w:rPr>
          <w:rFonts w:ascii="CIDFont+F1" w:hAnsi="CIDFont+F1" w:cs="CIDFont+F1"/>
          <w:color w:val="000000"/>
          <w:sz w:val="22"/>
          <w:szCs w:val="22"/>
          <w:lang w:eastAsia="zh-CN"/>
        </w:rPr>
        <w:t xml:space="preserve">ed to sustainably manage forest </w:t>
      </w:r>
      <w:r>
        <w:rPr>
          <w:rFonts w:ascii="CIDFont+F1" w:hAnsi="CIDFont+F1" w:cs="CIDFont+F1"/>
          <w:color w:val="000000"/>
          <w:sz w:val="22"/>
          <w:szCs w:val="22"/>
          <w:lang w:eastAsia="zh-CN"/>
        </w:rPr>
        <w:t>resources since forests are an important part of the national economy and the</w:t>
      </w:r>
      <w:r w:rsidR="00F80E47">
        <w:rPr>
          <w:rFonts w:ascii="CIDFont+F1" w:hAnsi="CIDFont+F1" w:cs="CIDFont+F1"/>
          <w:color w:val="000000"/>
          <w:sz w:val="22"/>
          <w:szCs w:val="22"/>
          <w:lang w:eastAsia="zh-CN"/>
        </w:rPr>
        <w:t xml:space="preserve"> fight against climate </w:t>
      </w:r>
      <w:r>
        <w:rPr>
          <w:rFonts w:ascii="CIDFont+F1" w:hAnsi="CIDFont+F1" w:cs="CIDFont+F1"/>
          <w:color w:val="000000"/>
          <w:sz w:val="22"/>
          <w:szCs w:val="22"/>
          <w:lang w:eastAsia="zh-CN"/>
        </w:rPr>
        <w:t xml:space="preserve">change. Nepal is globally known for its community-based approach to </w:t>
      </w:r>
      <w:r w:rsidR="00F80E47">
        <w:rPr>
          <w:rFonts w:ascii="CIDFont+F1" w:hAnsi="CIDFont+F1" w:cs="CIDFont+F1"/>
          <w:color w:val="000000"/>
          <w:sz w:val="22"/>
          <w:szCs w:val="22"/>
          <w:lang w:eastAsia="zh-CN"/>
        </w:rPr>
        <w:t xml:space="preserve">sustainable resource management </w:t>
      </w:r>
      <w:r>
        <w:rPr>
          <w:rFonts w:ascii="CIDFont+F1" w:hAnsi="CIDFont+F1" w:cs="CIDFont+F1"/>
          <w:color w:val="000000"/>
          <w:sz w:val="22"/>
          <w:szCs w:val="22"/>
          <w:lang w:eastAsia="zh-CN"/>
        </w:rPr>
        <w:t>which has significant potential to be expanded and benefit additional communities and forest</w:t>
      </w:r>
      <w:r w:rsidR="00F80E47">
        <w:rPr>
          <w:rFonts w:ascii="CIDFont+F1" w:hAnsi="CIDFont+F1" w:cs="CIDFont+F1"/>
          <w:color w:val="000000"/>
          <w:sz w:val="22"/>
          <w:szCs w:val="22"/>
          <w:lang w:eastAsia="zh-CN"/>
        </w:rPr>
        <w:t xml:space="preserve"> </w:t>
      </w:r>
      <w:r>
        <w:rPr>
          <w:rFonts w:ascii="CIDFont+F1" w:hAnsi="CIDFont+F1" w:cs="CIDFont+F1"/>
          <w:color w:val="000000"/>
          <w:sz w:val="22"/>
          <w:szCs w:val="22"/>
          <w:lang w:eastAsia="zh-CN"/>
        </w:rPr>
        <w:t>enterprises.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Other opportunities for enhancing the role of forests in Nepal include watershed</w:t>
      </w:r>
    </w:p>
    <w:p w:rsidR="00A9085C" w:rsidRDefault="00F80E47"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management</w:t>
      </w:r>
      <w:r w:rsidR="00A9085C">
        <w:rPr>
          <w:rFonts w:ascii="CIDFont+F1" w:hAnsi="CIDFont+F1" w:cs="CIDFont+F1"/>
          <w:color w:val="000000"/>
          <w:sz w:val="22"/>
          <w:szCs w:val="22"/>
          <w:lang w:eastAsia="zh-CN"/>
        </w:rPr>
        <w:t xml:space="preserve"> for securing water quality and quantity in the long-term</w:t>
      </w:r>
      <w:r>
        <w:rPr>
          <w:rFonts w:ascii="CIDFont+F1" w:hAnsi="CIDFont+F1" w:cs="CIDFont+F1"/>
          <w:color w:val="000000"/>
          <w:sz w:val="22"/>
          <w:szCs w:val="22"/>
          <w:lang w:eastAsia="zh-CN"/>
        </w:rPr>
        <w:t xml:space="preserve"> and nature-based tourism which </w:t>
      </w:r>
      <w:r w:rsidR="00A9085C">
        <w:rPr>
          <w:rFonts w:ascii="CIDFont+F1" w:hAnsi="CIDFont+F1" w:cs="CIDFont+F1"/>
          <w:color w:val="000000"/>
          <w:sz w:val="22"/>
          <w:szCs w:val="22"/>
          <w:lang w:eastAsia="zh-CN"/>
        </w:rPr>
        <w:t>will contribute to the local and national economy.</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World Bank, through FCPF, has been supporting the Government of</w:t>
      </w:r>
      <w:r w:rsidR="00F80E47">
        <w:rPr>
          <w:rFonts w:ascii="CIDFont+F1" w:hAnsi="CIDFont+F1" w:cs="CIDFont+F1"/>
          <w:color w:val="000000"/>
          <w:sz w:val="22"/>
          <w:szCs w:val="22"/>
          <w:lang w:eastAsia="zh-CN"/>
        </w:rPr>
        <w:t xml:space="preserve"> Nepal on its efforts to reduce </w:t>
      </w:r>
      <w:r>
        <w:rPr>
          <w:rFonts w:ascii="CIDFont+F1" w:hAnsi="CIDFont+F1" w:cs="CIDFont+F1"/>
          <w:color w:val="000000"/>
          <w:sz w:val="22"/>
          <w:szCs w:val="22"/>
          <w:lang w:eastAsia="zh-CN"/>
        </w:rPr>
        <w:t>emissions from deforestation and forest degradation, and foster conse</w:t>
      </w:r>
      <w:r w:rsidR="00F80E47">
        <w:rPr>
          <w:rFonts w:ascii="CIDFont+F1" w:hAnsi="CIDFont+F1" w:cs="CIDFont+F1"/>
          <w:color w:val="000000"/>
          <w:sz w:val="22"/>
          <w:szCs w:val="22"/>
          <w:lang w:eastAsia="zh-CN"/>
        </w:rPr>
        <w:t xml:space="preserve">rvation, sustainable management </w:t>
      </w:r>
      <w:r>
        <w:rPr>
          <w:rFonts w:ascii="CIDFont+F1" w:hAnsi="CIDFont+F1" w:cs="CIDFont+F1"/>
          <w:color w:val="000000"/>
          <w:sz w:val="22"/>
          <w:szCs w:val="22"/>
          <w:lang w:eastAsia="zh-CN"/>
        </w:rPr>
        <w:t>of forests, and enhancement of forest carbon stocks (REDD+). Unde</w:t>
      </w:r>
      <w:r w:rsidR="00F80E47">
        <w:rPr>
          <w:rFonts w:ascii="CIDFont+F1" w:hAnsi="CIDFont+F1" w:cs="CIDFont+F1"/>
          <w:color w:val="000000"/>
          <w:sz w:val="22"/>
          <w:szCs w:val="22"/>
          <w:lang w:eastAsia="zh-CN"/>
        </w:rPr>
        <w:t xml:space="preserve">r the Readiness Fund of FCPF, a </w:t>
      </w:r>
      <w:r>
        <w:rPr>
          <w:rFonts w:ascii="CIDFont+F1" w:hAnsi="CIDFont+F1" w:cs="CIDFont+F1"/>
          <w:color w:val="000000"/>
          <w:sz w:val="22"/>
          <w:szCs w:val="22"/>
          <w:lang w:eastAsia="zh-CN"/>
        </w:rPr>
        <w:t xml:space="preserve">grant of $3.6 million was signed with the government in 2011 to help </w:t>
      </w:r>
      <w:r w:rsidR="00F80E47">
        <w:rPr>
          <w:rFonts w:ascii="CIDFont+F1" w:hAnsi="CIDFont+F1" w:cs="CIDFont+F1"/>
          <w:color w:val="000000"/>
          <w:sz w:val="22"/>
          <w:szCs w:val="22"/>
          <w:lang w:eastAsia="zh-CN"/>
        </w:rPr>
        <w:t xml:space="preserve">the country get ready for REDD+ </w:t>
      </w:r>
      <w:r>
        <w:rPr>
          <w:rFonts w:ascii="CIDFont+F1" w:hAnsi="CIDFont+F1" w:cs="CIDFont+F1"/>
          <w:color w:val="000000"/>
          <w:sz w:val="22"/>
          <w:szCs w:val="22"/>
          <w:lang w:eastAsia="zh-CN"/>
        </w:rPr>
        <w:t>through technical studies, consultations and capacity building activit</w:t>
      </w:r>
      <w:r w:rsidR="00F80E47">
        <w:rPr>
          <w:rFonts w:ascii="CIDFont+F1" w:hAnsi="CIDFont+F1" w:cs="CIDFont+F1"/>
          <w:color w:val="000000"/>
          <w:sz w:val="22"/>
          <w:szCs w:val="22"/>
          <w:lang w:eastAsia="zh-CN"/>
        </w:rPr>
        <w:t xml:space="preserve">ies. Since then, the government </w:t>
      </w:r>
      <w:r>
        <w:rPr>
          <w:rFonts w:ascii="CIDFont+F1" w:hAnsi="CIDFont+F1" w:cs="CIDFont+F1"/>
          <w:color w:val="000000"/>
          <w:sz w:val="22"/>
          <w:szCs w:val="22"/>
          <w:lang w:eastAsia="zh-CN"/>
        </w:rPr>
        <w:t>through the REDD Implementation Center (REDD IC) in the Ministry o</w:t>
      </w:r>
      <w:r w:rsidR="00F80E47">
        <w:rPr>
          <w:rFonts w:ascii="CIDFont+F1" w:hAnsi="CIDFont+F1" w:cs="CIDFont+F1"/>
          <w:color w:val="000000"/>
          <w:sz w:val="22"/>
          <w:szCs w:val="22"/>
          <w:lang w:eastAsia="zh-CN"/>
        </w:rPr>
        <w:t xml:space="preserve">f Forests and Soil Conservation </w:t>
      </w:r>
      <w:r>
        <w:rPr>
          <w:rFonts w:ascii="CIDFont+F1" w:hAnsi="CIDFont+F1" w:cs="CIDFont+F1"/>
          <w:color w:val="000000"/>
          <w:sz w:val="22"/>
          <w:szCs w:val="22"/>
          <w:lang w:eastAsia="zh-CN"/>
        </w:rPr>
        <w:t>(MoFSC) has completed preparation of reports on national refe</w:t>
      </w:r>
      <w:r w:rsidR="00F80E47">
        <w:rPr>
          <w:rFonts w:ascii="CIDFont+F1" w:hAnsi="CIDFont+F1" w:cs="CIDFont+F1"/>
          <w:color w:val="000000"/>
          <w:sz w:val="22"/>
          <w:szCs w:val="22"/>
          <w:lang w:eastAsia="zh-CN"/>
        </w:rPr>
        <w:t xml:space="preserve">rence emissions level; national </w:t>
      </w:r>
      <w:r>
        <w:rPr>
          <w:rFonts w:ascii="CIDFont+F1" w:hAnsi="CIDFont+F1" w:cs="CIDFont+F1"/>
          <w:color w:val="000000"/>
          <w:sz w:val="22"/>
          <w:szCs w:val="22"/>
          <w:lang w:eastAsia="zh-CN"/>
        </w:rPr>
        <w:t>measurement, reporting, and verification (MRV) system; national REDD+ strategy; draft Strategic</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Environmental and Social Assessment (SESA) and Environmental and Social Management Framework</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(ESMF); REDD+ implementation framework; feedback and grievance re</w:t>
      </w:r>
      <w:r w:rsidR="00F80E47">
        <w:rPr>
          <w:rFonts w:ascii="CIDFont+F1" w:hAnsi="CIDFont+F1" w:cs="CIDFont+F1"/>
          <w:color w:val="000000"/>
          <w:sz w:val="22"/>
          <w:szCs w:val="22"/>
          <w:lang w:eastAsia="zh-CN"/>
        </w:rPr>
        <w:t xml:space="preserve">dress mechanism; and so on. The </w:t>
      </w:r>
      <w:r>
        <w:rPr>
          <w:rFonts w:ascii="CIDFont+F1" w:hAnsi="CIDFont+F1" w:cs="CIDFont+F1"/>
          <w:color w:val="000000"/>
          <w:sz w:val="22"/>
          <w:szCs w:val="22"/>
          <w:lang w:eastAsia="zh-CN"/>
        </w:rPr>
        <w:t>full suite of studies completed to date is publicly available on the Internet (www.mofsc-redd.gov.np).</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REDD+ Readiness Grant ended in August 2015. To continu</w:t>
      </w:r>
      <w:r w:rsidR="00F80E47">
        <w:rPr>
          <w:rFonts w:ascii="CIDFont+F1" w:hAnsi="CIDFont+F1" w:cs="CIDFont+F1"/>
          <w:color w:val="000000"/>
          <w:sz w:val="22"/>
          <w:szCs w:val="22"/>
          <w:lang w:eastAsia="zh-CN"/>
        </w:rPr>
        <w:t xml:space="preserve">e national REDD+ readiness, the </w:t>
      </w:r>
      <w:r>
        <w:rPr>
          <w:rFonts w:ascii="CIDFont+F1" w:hAnsi="CIDFont+F1" w:cs="CIDFont+F1"/>
          <w:color w:val="000000"/>
          <w:sz w:val="22"/>
          <w:szCs w:val="22"/>
          <w:lang w:eastAsia="zh-CN"/>
        </w:rPr>
        <w:t>government requested the FCPF for additional US$5 million in N</w:t>
      </w:r>
      <w:r w:rsidR="00F80E47">
        <w:rPr>
          <w:rFonts w:ascii="CIDFont+F1" w:hAnsi="CIDFont+F1" w:cs="CIDFont+F1"/>
          <w:color w:val="000000"/>
          <w:sz w:val="22"/>
          <w:szCs w:val="22"/>
          <w:lang w:eastAsia="zh-CN"/>
        </w:rPr>
        <w:t xml:space="preserve">ovember 2015. Based on the self </w:t>
      </w:r>
      <w:r>
        <w:rPr>
          <w:rFonts w:ascii="CIDFont+F1" w:hAnsi="CIDFont+F1" w:cs="CIDFont+F1"/>
          <w:color w:val="000000"/>
          <w:sz w:val="22"/>
          <w:szCs w:val="22"/>
          <w:lang w:eastAsia="zh-CN"/>
        </w:rPr>
        <w:t>assessment report (i.e. R Package) of the progress achieved under the</w:t>
      </w:r>
      <w:r w:rsidR="00F80E47">
        <w:rPr>
          <w:rFonts w:ascii="CIDFont+F1" w:hAnsi="CIDFont+F1" w:cs="CIDFont+F1"/>
          <w:color w:val="000000"/>
          <w:sz w:val="22"/>
          <w:szCs w:val="22"/>
          <w:lang w:eastAsia="zh-CN"/>
        </w:rPr>
        <w:t xml:space="preserve"> readiness grant that was </w:t>
      </w:r>
      <w:r>
        <w:rPr>
          <w:rFonts w:ascii="CIDFont+F1" w:hAnsi="CIDFont+F1" w:cs="CIDFont+F1"/>
          <w:color w:val="000000"/>
          <w:sz w:val="22"/>
          <w:szCs w:val="22"/>
          <w:lang w:eastAsia="zh-CN"/>
        </w:rPr>
        <w:t>approved by the 9</w:t>
      </w:r>
      <w:r>
        <w:rPr>
          <w:rFonts w:ascii="CIDFont+F1" w:hAnsi="CIDFont+F1" w:cs="CIDFont+F1"/>
          <w:color w:val="000000"/>
          <w:sz w:val="14"/>
          <w:szCs w:val="14"/>
          <w:lang w:eastAsia="zh-CN"/>
        </w:rPr>
        <w:t xml:space="preserve">th </w:t>
      </w:r>
      <w:r>
        <w:rPr>
          <w:rFonts w:ascii="CIDFont+F1" w:hAnsi="CIDFont+F1" w:cs="CIDFont+F1"/>
          <w:color w:val="000000"/>
          <w:sz w:val="22"/>
          <w:szCs w:val="22"/>
          <w:lang w:eastAsia="zh-CN"/>
        </w:rPr>
        <w:t>Participant's Assembly and 22</w:t>
      </w:r>
      <w:r>
        <w:rPr>
          <w:rFonts w:ascii="CIDFont+F1" w:hAnsi="CIDFont+F1" w:cs="CIDFont+F1"/>
          <w:color w:val="000000"/>
          <w:sz w:val="14"/>
          <w:szCs w:val="14"/>
          <w:lang w:eastAsia="zh-CN"/>
        </w:rPr>
        <w:t xml:space="preserve">nd </w:t>
      </w:r>
      <w:r>
        <w:rPr>
          <w:rFonts w:ascii="CIDFont+F1" w:hAnsi="CIDFont+F1" w:cs="CIDFont+F1"/>
          <w:color w:val="000000"/>
          <w:sz w:val="22"/>
          <w:szCs w:val="22"/>
          <w:lang w:eastAsia="zh-CN"/>
        </w:rPr>
        <w:t>Participant commit</w:t>
      </w:r>
      <w:r w:rsidR="00F80E47">
        <w:rPr>
          <w:rFonts w:ascii="CIDFont+F1" w:hAnsi="CIDFont+F1" w:cs="CIDFont+F1"/>
          <w:color w:val="000000"/>
          <w:sz w:val="22"/>
          <w:szCs w:val="22"/>
          <w:lang w:eastAsia="zh-CN"/>
        </w:rPr>
        <w:t xml:space="preserve">tee meeting of the FCPF held in </w:t>
      </w:r>
      <w:r>
        <w:rPr>
          <w:rFonts w:ascii="CIDFont+F1" w:hAnsi="CIDFont+F1" w:cs="CIDFont+F1"/>
          <w:color w:val="000000"/>
          <w:sz w:val="22"/>
          <w:szCs w:val="22"/>
          <w:lang w:eastAsia="zh-CN"/>
        </w:rPr>
        <w:t>Accra Ghana in 2016, the World Bank decided to provide additional g</w:t>
      </w:r>
      <w:r w:rsidR="00F80E47">
        <w:rPr>
          <w:rFonts w:ascii="CIDFont+F1" w:hAnsi="CIDFont+F1" w:cs="CIDFont+F1"/>
          <w:color w:val="000000"/>
          <w:sz w:val="22"/>
          <w:szCs w:val="22"/>
          <w:lang w:eastAsia="zh-CN"/>
        </w:rPr>
        <w:t xml:space="preserve">rant of US$ 5 million. The Bank </w:t>
      </w:r>
      <w:r>
        <w:rPr>
          <w:rFonts w:ascii="CIDFont+F1" w:hAnsi="CIDFont+F1" w:cs="CIDFont+F1"/>
          <w:color w:val="000000"/>
          <w:sz w:val="22"/>
          <w:szCs w:val="22"/>
          <w:lang w:eastAsia="zh-CN"/>
        </w:rPr>
        <w:t>entered into the grant agreement with the Government of Nepal in</w:t>
      </w:r>
      <w:r w:rsidR="00F80E47">
        <w:rPr>
          <w:rFonts w:ascii="CIDFont+F1" w:hAnsi="CIDFont+F1" w:cs="CIDFont+F1"/>
          <w:color w:val="000000"/>
          <w:sz w:val="22"/>
          <w:szCs w:val="22"/>
          <w:lang w:eastAsia="zh-CN"/>
        </w:rPr>
        <w:t xml:space="preserve"> early 2017 for this additional </w:t>
      </w:r>
      <w:r>
        <w:rPr>
          <w:rFonts w:ascii="CIDFont+F1" w:hAnsi="CIDFont+F1" w:cs="CIDFont+F1"/>
          <w:color w:val="000000"/>
          <w:sz w:val="22"/>
          <w:szCs w:val="22"/>
          <w:lang w:eastAsia="zh-CN"/>
        </w:rPr>
        <w:t>financing.</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success of a national REDD+ program will depend much on a rob</w:t>
      </w:r>
      <w:r w:rsidR="00F80E47">
        <w:rPr>
          <w:rFonts w:ascii="CIDFont+F1" w:hAnsi="CIDFont+F1" w:cs="CIDFont+F1"/>
          <w:color w:val="000000"/>
          <w:sz w:val="22"/>
          <w:szCs w:val="22"/>
          <w:lang w:eastAsia="zh-CN"/>
        </w:rPr>
        <w:t xml:space="preserve">ust yet transparent information </w:t>
      </w:r>
      <w:r>
        <w:rPr>
          <w:rFonts w:ascii="CIDFont+F1" w:hAnsi="CIDFont+F1" w:cs="CIDFont+F1"/>
          <w:color w:val="000000"/>
          <w:sz w:val="22"/>
          <w:szCs w:val="22"/>
          <w:lang w:eastAsia="zh-CN"/>
        </w:rPr>
        <w:t>system that can link to relevant databases on carbon and other social and environ</w:t>
      </w:r>
      <w:r w:rsidR="00F80E47">
        <w:rPr>
          <w:rFonts w:ascii="CIDFont+F1" w:hAnsi="CIDFont+F1" w:cs="CIDFont+F1"/>
          <w:color w:val="000000"/>
          <w:sz w:val="22"/>
          <w:szCs w:val="22"/>
          <w:lang w:eastAsia="zh-CN"/>
        </w:rPr>
        <w:t xml:space="preserve">mental aspects. The </w:t>
      </w:r>
      <w:r>
        <w:rPr>
          <w:rFonts w:ascii="CIDFont+F1" w:hAnsi="CIDFont+F1" w:cs="CIDFont+F1"/>
          <w:color w:val="000000"/>
          <w:sz w:val="22"/>
          <w:szCs w:val="22"/>
          <w:lang w:eastAsia="zh-CN"/>
        </w:rPr>
        <w:t>existence of information and internet technology can be used for ra</w:t>
      </w:r>
      <w:r w:rsidR="00F80E47">
        <w:rPr>
          <w:rFonts w:ascii="CIDFont+F1" w:hAnsi="CIDFont+F1" w:cs="CIDFont+F1"/>
          <w:color w:val="000000"/>
          <w:sz w:val="22"/>
          <w:szCs w:val="22"/>
          <w:lang w:eastAsia="zh-CN"/>
        </w:rPr>
        <w:t xml:space="preserve">pid and robust data entry, data </w:t>
      </w:r>
      <w:r>
        <w:rPr>
          <w:rFonts w:ascii="CIDFont+F1" w:hAnsi="CIDFont+F1" w:cs="CIDFont+F1"/>
          <w:color w:val="000000"/>
          <w:sz w:val="22"/>
          <w:szCs w:val="22"/>
          <w:lang w:eastAsia="zh-CN"/>
        </w:rPr>
        <w:t xml:space="preserve">management and analysis and output generation. The National Forest </w:t>
      </w:r>
      <w:r w:rsidR="00F80E47">
        <w:rPr>
          <w:rFonts w:ascii="CIDFont+F1" w:hAnsi="CIDFont+F1" w:cs="CIDFont+F1"/>
          <w:color w:val="000000"/>
          <w:sz w:val="22"/>
          <w:szCs w:val="22"/>
          <w:lang w:eastAsia="zh-CN"/>
        </w:rPr>
        <w:t xml:space="preserve">Database (NFD) will incorporate </w:t>
      </w:r>
      <w:r>
        <w:rPr>
          <w:rFonts w:ascii="CIDFont+F1" w:hAnsi="CIDFont+F1" w:cs="CIDFont+F1"/>
          <w:color w:val="000000"/>
          <w:sz w:val="22"/>
          <w:szCs w:val="22"/>
          <w:lang w:eastAsia="zh-CN"/>
        </w:rPr>
        <w:t>comprehensive data on themes related to forest resources, forest management, carbon stocks, forest</w:t>
      </w:r>
      <w:r w:rsidR="00F80E47">
        <w:rPr>
          <w:rFonts w:ascii="CIDFont+F1" w:hAnsi="CIDFont+F1" w:cs="CIDFont+F1"/>
          <w:color w:val="000000"/>
          <w:sz w:val="22"/>
          <w:szCs w:val="22"/>
          <w:lang w:eastAsia="zh-CN"/>
        </w:rPr>
        <w:t xml:space="preserve"> </w:t>
      </w:r>
      <w:r>
        <w:rPr>
          <w:rFonts w:ascii="CIDFont+F1" w:hAnsi="CIDFont+F1" w:cs="CIDFont+F1"/>
          <w:color w:val="000000"/>
          <w:sz w:val="22"/>
          <w:szCs w:val="22"/>
          <w:lang w:eastAsia="zh-CN"/>
        </w:rPr>
        <w:t>users and REDD+ activities. Ideally the database should cover all forest types including community</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lastRenderedPageBreak/>
        <w:t>forests, collaborative forests, leasehold forests, national forests, government managed forests,</w:t>
      </w:r>
      <w:r w:rsidR="00F80E47">
        <w:rPr>
          <w:rFonts w:ascii="CIDFont+F1" w:hAnsi="CIDFont+F1" w:cs="CIDFont+F1"/>
          <w:color w:val="000000"/>
          <w:sz w:val="22"/>
          <w:szCs w:val="22"/>
          <w:lang w:eastAsia="zh-CN"/>
        </w:rPr>
        <w:t xml:space="preserve"> forests </w:t>
      </w:r>
      <w:r>
        <w:rPr>
          <w:rFonts w:ascii="CIDFont+F1" w:hAnsi="CIDFont+F1" w:cs="CIDFont+F1"/>
          <w:color w:val="000000"/>
          <w:sz w:val="22"/>
          <w:szCs w:val="22"/>
          <w:lang w:eastAsia="zh-CN"/>
        </w:rPr>
        <w:t>under protected areas and buffer zones, private forests and religi</w:t>
      </w:r>
      <w:r w:rsidR="00F80E47">
        <w:rPr>
          <w:rFonts w:ascii="CIDFont+F1" w:hAnsi="CIDFont+F1" w:cs="CIDFont+F1"/>
          <w:color w:val="000000"/>
          <w:sz w:val="22"/>
          <w:szCs w:val="22"/>
          <w:lang w:eastAsia="zh-CN"/>
        </w:rPr>
        <w:t xml:space="preserve">ous forest. The National Forest </w:t>
      </w:r>
      <w:r>
        <w:rPr>
          <w:rFonts w:ascii="CIDFont+F1" w:hAnsi="CIDFont+F1" w:cs="CIDFont+F1"/>
          <w:color w:val="000000"/>
          <w:sz w:val="22"/>
          <w:szCs w:val="22"/>
          <w:lang w:eastAsia="zh-CN"/>
        </w:rPr>
        <w:t>Information System (NFIS) will provide necessary infrastructure, interf</w:t>
      </w:r>
      <w:r w:rsidR="00F80E47">
        <w:rPr>
          <w:rFonts w:ascii="CIDFont+F1" w:hAnsi="CIDFont+F1" w:cs="CIDFont+F1"/>
          <w:color w:val="000000"/>
          <w:sz w:val="22"/>
          <w:szCs w:val="22"/>
          <w:lang w:eastAsia="zh-CN"/>
        </w:rPr>
        <w:t xml:space="preserve">ace, tools and links to the NFD </w:t>
      </w:r>
      <w:r>
        <w:rPr>
          <w:rFonts w:ascii="CIDFont+F1" w:hAnsi="CIDFont+F1" w:cs="CIDFont+F1"/>
          <w:color w:val="000000"/>
          <w:sz w:val="22"/>
          <w:szCs w:val="22"/>
          <w:lang w:eastAsia="zh-CN"/>
        </w:rPr>
        <w:t>database as well as other external databases to provide user requ</w:t>
      </w:r>
      <w:r w:rsidR="00F80E47">
        <w:rPr>
          <w:rFonts w:ascii="CIDFont+F1" w:hAnsi="CIDFont+F1" w:cs="CIDFont+F1"/>
          <w:color w:val="000000"/>
          <w:sz w:val="22"/>
          <w:szCs w:val="22"/>
          <w:lang w:eastAsia="zh-CN"/>
        </w:rPr>
        <w:t xml:space="preserve">ested information necessary for </w:t>
      </w:r>
      <w:r>
        <w:rPr>
          <w:rFonts w:ascii="CIDFont+F1" w:hAnsi="CIDFont+F1" w:cs="CIDFont+F1"/>
          <w:color w:val="000000"/>
          <w:sz w:val="22"/>
          <w:szCs w:val="22"/>
          <w:lang w:eastAsia="zh-CN"/>
        </w:rPr>
        <w:t>exploration, analysis, reporting and visualization on forest reso</w:t>
      </w:r>
      <w:r w:rsidR="00F80E47">
        <w:rPr>
          <w:rFonts w:ascii="CIDFont+F1" w:hAnsi="CIDFont+F1" w:cs="CIDFont+F1"/>
          <w:color w:val="000000"/>
          <w:sz w:val="22"/>
          <w:szCs w:val="22"/>
          <w:lang w:eastAsia="zh-CN"/>
        </w:rPr>
        <w:t xml:space="preserve">urces, carbon stocks and flows, </w:t>
      </w:r>
      <w:r>
        <w:rPr>
          <w:rFonts w:ascii="CIDFont+F1" w:hAnsi="CIDFont+F1" w:cs="CIDFont+F1"/>
          <w:color w:val="000000"/>
          <w:sz w:val="22"/>
          <w:szCs w:val="22"/>
          <w:lang w:eastAsia="zh-CN"/>
        </w:rPr>
        <w:t xml:space="preserve">management and users. A web-based information system enables easy </w:t>
      </w:r>
      <w:r w:rsidR="00F80E47">
        <w:rPr>
          <w:rFonts w:ascii="CIDFont+F1" w:hAnsi="CIDFont+F1" w:cs="CIDFont+F1"/>
          <w:color w:val="000000"/>
          <w:sz w:val="22"/>
          <w:szCs w:val="22"/>
          <w:lang w:eastAsia="zh-CN"/>
        </w:rPr>
        <w:t xml:space="preserve">access and updating of data and </w:t>
      </w:r>
      <w:r>
        <w:rPr>
          <w:rFonts w:ascii="CIDFont+F1" w:hAnsi="CIDFont+F1" w:cs="CIDFont+F1"/>
          <w:color w:val="000000"/>
          <w:sz w:val="22"/>
          <w:szCs w:val="22"/>
          <w:lang w:eastAsia="zh-CN"/>
        </w:rPr>
        <w:t>information.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 functional information system is crucial for monitoring and reporting on REDD+ program and activities</w:t>
      </w:r>
      <w:r w:rsidR="00F80E47">
        <w:rPr>
          <w:rFonts w:ascii="CIDFont+F1" w:hAnsi="CIDFont+F1" w:cs="CIDFont+F1"/>
          <w:color w:val="000000"/>
          <w:sz w:val="22"/>
          <w:szCs w:val="22"/>
          <w:lang w:eastAsia="zh-CN"/>
        </w:rPr>
        <w:t xml:space="preserve"> </w:t>
      </w:r>
      <w:r>
        <w:rPr>
          <w:rFonts w:ascii="CIDFont+F1" w:hAnsi="CIDFont+F1" w:cs="CIDFont+F1"/>
          <w:color w:val="000000"/>
          <w:sz w:val="22"/>
          <w:szCs w:val="22"/>
          <w:lang w:eastAsia="zh-CN"/>
        </w:rPr>
        <w:t>at both national and international levels. The system helps in making info</w:t>
      </w:r>
      <w:r w:rsidR="00F80E47">
        <w:rPr>
          <w:rFonts w:ascii="CIDFont+F1" w:hAnsi="CIDFont+F1" w:cs="CIDFont+F1"/>
          <w:color w:val="000000"/>
          <w:sz w:val="22"/>
          <w:szCs w:val="22"/>
          <w:lang w:eastAsia="zh-CN"/>
        </w:rPr>
        <w:t xml:space="preserve">rmation decisions at policy and </w:t>
      </w:r>
      <w:r>
        <w:rPr>
          <w:rFonts w:ascii="CIDFont+F1" w:hAnsi="CIDFont+F1" w:cs="CIDFont+F1"/>
          <w:color w:val="000000"/>
          <w:sz w:val="22"/>
          <w:szCs w:val="22"/>
          <w:lang w:eastAsia="zh-CN"/>
        </w:rPr>
        <w:t>field implementation levels. Although the current effort is focused</w:t>
      </w:r>
      <w:r w:rsidR="00F80E47">
        <w:rPr>
          <w:rFonts w:ascii="CIDFont+F1" w:hAnsi="CIDFont+F1" w:cs="CIDFont+F1"/>
          <w:color w:val="000000"/>
          <w:sz w:val="22"/>
          <w:szCs w:val="22"/>
          <w:lang w:eastAsia="zh-CN"/>
        </w:rPr>
        <w:t xml:space="preserve"> on REDD+, NFD and NFIS will be </w:t>
      </w:r>
      <w:r>
        <w:rPr>
          <w:rFonts w:ascii="CIDFont+F1" w:hAnsi="CIDFont+F1" w:cs="CIDFont+F1"/>
          <w:color w:val="000000"/>
          <w:sz w:val="22"/>
          <w:szCs w:val="22"/>
          <w:lang w:eastAsia="zh-CN"/>
        </w:rPr>
        <w:t>valuable for the whole forestry sector with potential link to agriculture a</w:t>
      </w:r>
      <w:r w:rsidR="00F80E47">
        <w:rPr>
          <w:rFonts w:ascii="CIDFont+F1" w:hAnsi="CIDFont+F1" w:cs="CIDFont+F1"/>
          <w:color w:val="000000"/>
          <w:sz w:val="22"/>
          <w:szCs w:val="22"/>
          <w:lang w:eastAsia="zh-CN"/>
        </w:rPr>
        <w:t xml:space="preserve">nd land use planning in future. </w:t>
      </w:r>
      <w:r>
        <w:rPr>
          <w:rFonts w:ascii="CIDFont+F1" w:hAnsi="CIDFont+F1" w:cs="CIDFont+F1"/>
          <w:color w:val="000000"/>
          <w:sz w:val="22"/>
          <w:szCs w:val="22"/>
          <w:lang w:eastAsia="zh-CN"/>
        </w:rPr>
        <w:t>REDD IC aims to develop the NFD and NFIS as an integrated system to be housed in one forestry</w:t>
      </w:r>
      <w:r w:rsidR="00F80E47">
        <w:rPr>
          <w:rFonts w:ascii="CIDFont+F1" w:hAnsi="CIDFont+F1" w:cs="CIDFont+F1"/>
          <w:color w:val="000000"/>
          <w:sz w:val="22"/>
          <w:szCs w:val="22"/>
          <w:lang w:eastAsia="zh-CN"/>
        </w:rPr>
        <w:t xml:space="preserve"> </w:t>
      </w:r>
      <w:r>
        <w:rPr>
          <w:rFonts w:ascii="CIDFont+F1" w:hAnsi="CIDFont+F1" w:cs="CIDFont+F1"/>
          <w:color w:val="000000"/>
          <w:sz w:val="22"/>
          <w:szCs w:val="22"/>
          <w:lang w:eastAsia="zh-CN"/>
        </w:rPr>
        <w:t>institution. Establishment of computer hardware and software and capacity building of staff are</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essential to ensure continued operation and updating of NFD and NFIS.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REDD IC has started developing NFD and NFIS since 2015 by developing a comprehensive fram</w:t>
      </w:r>
      <w:r w:rsidR="00F80E47">
        <w:rPr>
          <w:rFonts w:ascii="CIDFont+F1" w:hAnsi="CIDFont+F1" w:cs="CIDFont+F1"/>
          <w:color w:val="000000"/>
          <w:sz w:val="22"/>
          <w:szCs w:val="22"/>
          <w:lang w:eastAsia="zh-CN"/>
        </w:rPr>
        <w:t xml:space="preserve">ework of </w:t>
      </w:r>
      <w:r>
        <w:rPr>
          <w:rFonts w:ascii="CIDFont+F1" w:hAnsi="CIDFont+F1" w:cs="CIDFont+F1"/>
          <w:color w:val="000000"/>
          <w:sz w:val="22"/>
          <w:szCs w:val="22"/>
          <w:lang w:eastAsia="zh-CN"/>
        </w:rPr>
        <w:t>National Forest Database (NFD) and National Forest Information System (</w:t>
      </w:r>
      <w:r w:rsidR="00F80E47">
        <w:rPr>
          <w:rFonts w:ascii="CIDFont+F1" w:hAnsi="CIDFont+F1" w:cs="CIDFont+F1"/>
          <w:color w:val="000000"/>
          <w:sz w:val="22"/>
          <w:szCs w:val="22"/>
          <w:lang w:eastAsia="zh-CN"/>
        </w:rPr>
        <w:t xml:space="preserve">NFIS). Further, basic attribute </w:t>
      </w:r>
      <w:r>
        <w:rPr>
          <w:rFonts w:ascii="CIDFont+F1" w:hAnsi="CIDFont+F1" w:cs="CIDFont+F1"/>
          <w:color w:val="000000"/>
          <w:sz w:val="22"/>
          <w:szCs w:val="22"/>
          <w:lang w:eastAsia="zh-CN"/>
        </w:rPr>
        <w:t xml:space="preserve">data of all forest management regimes were collected from Western </w:t>
      </w:r>
      <w:r w:rsidR="00F80E47">
        <w:rPr>
          <w:rFonts w:ascii="CIDFont+F1" w:hAnsi="CIDFont+F1" w:cs="CIDFont+F1"/>
          <w:color w:val="000000"/>
          <w:sz w:val="22"/>
          <w:szCs w:val="22"/>
          <w:lang w:eastAsia="zh-CN"/>
        </w:rPr>
        <w:t xml:space="preserve">development region and fed into </w:t>
      </w:r>
      <w:r>
        <w:rPr>
          <w:rFonts w:ascii="CIDFont+F1" w:hAnsi="CIDFont+F1" w:cs="CIDFont+F1"/>
          <w:color w:val="000000"/>
          <w:sz w:val="22"/>
          <w:szCs w:val="22"/>
          <w:lang w:eastAsia="zh-CN"/>
        </w:rPr>
        <w:t>the system in 2015. Developing NFD and NFIS was continued in 2016 by add</w:t>
      </w:r>
      <w:r w:rsidR="00F80E47">
        <w:rPr>
          <w:rFonts w:ascii="CIDFont+F1" w:hAnsi="CIDFont+F1" w:cs="CIDFont+F1"/>
          <w:color w:val="000000"/>
          <w:sz w:val="22"/>
          <w:szCs w:val="22"/>
          <w:lang w:eastAsia="zh-CN"/>
        </w:rPr>
        <w:t xml:space="preserve">ing basic attribute data of all </w:t>
      </w:r>
      <w:r>
        <w:rPr>
          <w:rFonts w:ascii="CIDFont+F1" w:hAnsi="CIDFont+F1" w:cs="CIDFont+F1"/>
          <w:color w:val="000000"/>
          <w:sz w:val="22"/>
          <w:szCs w:val="22"/>
          <w:lang w:eastAsia="zh-CN"/>
        </w:rPr>
        <w:t>forest management regimes from three other regions (i.e. Far W</w:t>
      </w:r>
      <w:r w:rsidR="00F80E47">
        <w:rPr>
          <w:rFonts w:ascii="CIDFont+F1" w:hAnsi="CIDFont+F1" w:cs="CIDFont+F1"/>
          <w:color w:val="000000"/>
          <w:sz w:val="22"/>
          <w:szCs w:val="22"/>
          <w:lang w:eastAsia="zh-CN"/>
        </w:rPr>
        <w:t xml:space="preserve">estern, Mid Western and Central </w:t>
      </w:r>
      <w:r>
        <w:rPr>
          <w:rFonts w:ascii="CIDFont+F1" w:hAnsi="CIDFont+F1" w:cs="CIDFont+F1"/>
          <w:color w:val="000000"/>
          <w:sz w:val="22"/>
          <w:szCs w:val="22"/>
          <w:lang w:eastAsia="zh-CN"/>
        </w:rPr>
        <w:t xml:space="preserve">region) into the system. With this assignment by adding attribute data </w:t>
      </w:r>
      <w:r w:rsidR="00F80E47">
        <w:rPr>
          <w:rFonts w:ascii="CIDFont+F1" w:hAnsi="CIDFont+F1" w:cs="CIDFont+F1"/>
          <w:color w:val="000000"/>
          <w:sz w:val="22"/>
          <w:szCs w:val="22"/>
          <w:lang w:eastAsia="zh-CN"/>
        </w:rPr>
        <w:t xml:space="preserve">from Eastern Region the process </w:t>
      </w:r>
      <w:r>
        <w:rPr>
          <w:rFonts w:ascii="CIDFont+F1" w:hAnsi="CIDFont+F1" w:cs="CIDFont+F1"/>
          <w:color w:val="000000"/>
          <w:sz w:val="22"/>
          <w:szCs w:val="22"/>
          <w:lang w:eastAsia="zh-CN"/>
        </w:rPr>
        <w:t>of developing NFD and NFIS framework will be completed. The NFIS is cu</w:t>
      </w:r>
      <w:r w:rsidR="00F80E47">
        <w:rPr>
          <w:rFonts w:ascii="CIDFont+F1" w:hAnsi="CIDFont+F1" w:cs="CIDFont+F1"/>
          <w:color w:val="000000"/>
          <w:sz w:val="22"/>
          <w:szCs w:val="22"/>
          <w:lang w:eastAsia="zh-CN"/>
        </w:rPr>
        <w:t xml:space="preserve">rrently defunct, perhaps due to </w:t>
      </w:r>
      <w:r>
        <w:rPr>
          <w:rFonts w:ascii="CIDFont+F1" w:hAnsi="CIDFont+F1" w:cs="CIDFont+F1"/>
          <w:color w:val="000000"/>
          <w:sz w:val="22"/>
          <w:szCs w:val="22"/>
          <w:lang w:eastAsia="zh-CN"/>
        </w:rPr>
        <w:t>lack of access to external users and limited manpower and budget. The NFI</w:t>
      </w:r>
      <w:r w:rsidR="00F80E47">
        <w:rPr>
          <w:rFonts w:ascii="CIDFont+F1" w:hAnsi="CIDFont+F1" w:cs="CIDFont+F1"/>
          <w:color w:val="000000"/>
          <w:sz w:val="22"/>
          <w:szCs w:val="22"/>
          <w:lang w:eastAsia="zh-CN"/>
        </w:rPr>
        <w:t xml:space="preserve">S should be able to link to the </w:t>
      </w:r>
      <w:r>
        <w:rPr>
          <w:rFonts w:ascii="CIDFont+F1" w:hAnsi="CIDFont+F1" w:cs="CIDFont+F1"/>
          <w:color w:val="000000"/>
          <w:sz w:val="22"/>
          <w:szCs w:val="22"/>
          <w:lang w:eastAsia="zh-CN"/>
        </w:rPr>
        <w:t>databases developed by other departments (such as Department of Fo</w:t>
      </w:r>
      <w:r w:rsidR="00F80E47">
        <w:rPr>
          <w:rFonts w:ascii="CIDFont+F1" w:hAnsi="CIDFont+F1" w:cs="CIDFont+F1"/>
          <w:color w:val="000000"/>
          <w:sz w:val="22"/>
          <w:szCs w:val="22"/>
          <w:lang w:eastAsia="zh-CN"/>
        </w:rPr>
        <w:t xml:space="preserve">rests, National Parks and DFRS) </w:t>
      </w:r>
      <w:r>
        <w:rPr>
          <w:rFonts w:ascii="CIDFont+F1" w:hAnsi="CIDFont+F1" w:cs="CIDFont+F1"/>
          <w:color w:val="000000"/>
          <w:sz w:val="22"/>
          <w:szCs w:val="22"/>
          <w:lang w:eastAsia="zh-CN"/>
        </w:rPr>
        <w:t>and provide differential access to different categories of users (system</w:t>
      </w:r>
      <w:r w:rsidR="00F80E47">
        <w:rPr>
          <w:rFonts w:ascii="CIDFont+F1" w:hAnsi="CIDFont+F1" w:cs="CIDFont+F1"/>
          <w:color w:val="000000"/>
          <w:sz w:val="22"/>
          <w:szCs w:val="22"/>
          <w:lang w:eastAsia="zh-CN"/>
        </w:rPr>
        <w:t xml:space="preserve"> administrators, data managers,</w:t>
      </w:r>
      <w:r>
        <w:rPr>
          <w:rFonts w:ascii="CIDFont+F1" w:hAnsi="CIDFont+F1" w:cs="CIDFont+F1"/>
          <w:color w:val="000000"/>
          <w:sz w:val="22"/>
          <w:szCs w:val="22"/>
          <w:lang w:eastAsia="zh-CN"/>
        </w:rPr>
        <w:t>government officials, senior managers, partner institutions and the general public).</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Objectives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To develop database of basic attributes of all forest management regimes in Eastern region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To feed data into existing National Forest Database and link with the NFIS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To update existing NFIS established in the MFSC</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Scope of the assignment</w:t>
      </w:r>
    </w:p>
    <w:p w:rsidR="00A9085C" w:rsidRDefault="00A9085C" w:rsidP="00A9085C">
      <w:pPr>
        <w:autoSpaceDE w:val="0"/>
        <w:autoSpaceDN w:val="0"/>
        <w:adjustRightInd w:val="0"/>
        <w:rPr>
          <w:rFonts w:ascii="CIDFont+F2" w:hAnsi="CIDFont+F2" w:cs="CIDFont+F2"/>
          <w:color w:val="000000"/>
          <w:lang w:eastAsia="zh-CN"/>
        </w:rPr>
      </w:pPr>
      <w:r>
        <w:rPr>
          <w:rFonts w:ascii="Arial Unicode MS" w:eastAsia="Arial Unicode MS" w:hAnsi="Arial Unicode MS" w:cs="Arial Unicode MS" w:hint="eastAsia"/>
          <w:color w:val="000000"/>
          <w:lang w:eastAsia="zh-CN"/>
        </w:rPr>
        <w:t></w:t>
      </w:r>
      <w:r>
        <w:rPr>
          <w:rFonts w:ascii="CIDFont+F3" w:eastAsia="CIDFont+F3" w:hAnsi="CIDFont+F1" w:cs="CIDFont+F3"/>
          <w:color w:val="000000"/>
          <w:lang w:eastAsia="zh-CN"/>
        </w:rPr>
        <w:t xml:space="preserve"> </w:t>
      </w:r>
      <w:r>
        <w:rPr>
          <w:rFonts w:ascii="CIDFont+F2" w:hAnsi="CIDFont+F2" w:cs="CIDFont+F2"/>
          <w:color w:val="000000"/>
          <w:lang w:eastAsia="zh-CN"/>
        </w:rPr>
        <w:t>Update National Forest Database (NFD) by adding data from Eastern region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National Forest Database (NFD) will integrate and incorporate existi</w:t>
      </w:r>
      <w:r w:rsidR="00F80E47">
        <w:rPr>
          <w:rFonts w:ascii="CIDFont+F1" w:hAnsi="CIDFont+F1" w:cs="CIDFont+F1"/>
          <w:color w:val="000000"/>
          <w:sz w:val="22"/>
          <w:szCs w:val="22"/>
          <w:lang w:eastAsia="zh-CN"/>
        </w:rPr>
        <w:t xml:space="preserve">ng data collection mechanism at </w:t>
      </w:r>
      <w:r>
        <w:rPr>
          <w:rFonts w:ascii="CIDFont+F1" w:hAnsi="CIDFont+F1" w:cs="CIDFont+F1"/>
          <w:color w:val="000000"/>
          <w:sz w:val="22"/>
          <w:szCs w:val="22"/>
          <w:lang w:eastAsia="zh-CN"/>
        </w:rPr>
        <w:t>the management regime level. NFD model developed in 2015 an</w:t>
      </w:r>
      <w:r w:rsidR="00F80E47">
        <w:rPr>
          <w:rFonts w:ascii="CIDFont+F1" w:hAnsi="CIDFont+F1" w:cs="CIDFont+F1"/>
          <w:color w:val="000000"/>
          <w:sz w:val="22"/>
          <w:szCs w:val="22"/>
          <w:lang w:eastAsia="zh-CN"/>
        </w:rPr>
        <w:t xml:space="preserve">d tested in Western development </w:t>
      </w:r>
      <w:r>
        <w:rPr>
          <w:rFonts w:ascii="CIDFont+F1" w:hAnsi="CIDFont+F1" w:cs="CIDFont+F1"/>
          <w:color w:val="000000"/>
          <w:sz w:val="22"/>
          <w:szCs w:val="22"/>
          <w:lang w:eastAsia="zh-CN"/>
        </w:rPr>
        <w:t>region through comprehensive consultations with stakeholders</w:t>
      </w:r>
      <w:r w:rsidR="00F80E47">
        <w:rPr>
          <w:rFonts w:ascii="CIDFont+F1" w:hAnsi="CIDFont+F1" w:cs="CIDFont+F1"/>
          <w:color w:val="000000"/>
          <w:sz w:val="22"/>
          <w:szCs w:val="22"/>
          <w:lang w:eastAsia="zh-CN"/>
        </w:rPr>
        <w:t xml:space="preserve"> will be the framework for this </w:t>
      </w:r>
      <w:r>
        <w:rPr>
          <w:rFonts w:ascii="CIDFont+F1" w:hAnsi="CIDFont+F1" w:cs="CIDFont+F1"/>
          <w:color w:val="000000"/>
          <w:sz w:val="22"/>
          <w:szCs w:val="22"/>
          <w:lang w:eastAsia="zh-CN"/>
        </w:rPr>
        <w:t>assignment. The database will incorporate data required for various</w:t>
      </w:r>
      <w:r w:rsidR="00F80E47">
        <w:rPr>
          <w:rFonts w:ascii="CIDFont+F1" w:hAnsi="CIDFont+F1" w:cs="CIDFont+F1"/>
          <w:color w:val="000000"/>
          <w:sz w:val="22"/>
          <w:szCs w:val="22"/>
          <w:lang w:eastAsia="zh-CN"/>
        </w:rPr>
        <w:t xml:space="preserve"> forestry thematic applications </w:t>
      </w:r>
      <w:r>
        <w:rPr>
          <w:rFonts w:ascii="CIDFont+F1" w:hAnsi="CIDFont+F1" w:cs="CIDFont+F1"/>
          <w:color w:val="000000"/>
          <w:sz w:val="22"/>
          <w:szCs w:val="22"/>
          <w:lang w:eastAsia="zh-CN"/>
        </w:rPr>
        <w:t>related to forest resources, forest carbon accounting, forest managemen</w:t>
      </w:r>
      <w:r w:rsidR="00F80E47">
        <w:rPr>
          <w:rFonts w:ascii="CIDFont+F1" w:hAnsi="CIDFont+F1" w:cs="CIDFont+F1"/>
          <w:color w:val="000000"/>
          <w:sz w:val="22"/>
          <w:szCs w:val="22"/>
          <w:lang w:eastAsia="zh-CN"/>
        </w:rPr>
        <w:t xml:space="preserve">t, forest users and </w:t>
      </w:r>
      <w:r>
        <w:rPr>
          <w:rFonts w:ascii="CIDFont+F1" w:hAnsi="CIDFont+F1" w:cs="CIDFont+F1"/>
          <w:color w:val="000000"/>
          <w:sz w:val="22"/>
          <w:szCs w:val="22"/>
          <w:lang w:eastAsia="zh-CN"/>
        </w:rPr>
        <w:t>beneficiaries, LULUCF/Activities, REDD+ Safeguards, etc. It should incorpor</w:t>
      </w:r>
      <w:r w:rsidR="00F80E47">
        <w:rPr>
          <w:rFonts w:ascii="CIDFont+F1" w:hAnsi="CIDFont+F1" w:cs="CIDFont+F1"/>
          <w:color w:val="000000"/>
          <w:sz w:val="22"/>
          <w:szCs w:val="22"/>
          <w:lang w:eastAsia="zh-CN"/>
        </w:rPr>
        <w:t xml:space="preserve">ate spatial data related to the </w:t>
      </w:r>
      <w:r>
        <w:rPr>
          <w:rFonts w:ascii="CIDFont+F1" w:hAnsi="CIDFont+F1" w:cs="CIDFont+F1"/>
          <w:color w:val="000000"/>
          <w:sz w:val="22"/>
          <w:szCs w:val="22"/>
          <w:lang w:eastAsia="zh-CN"/>
        </w:rPr>
        <w:t>management regime unit boundaries and the linked with the related i</w:t>
      </w:r>
      <w:r w:rsidR="00F80E47">
        <w:rPr>
          <w:rFonts w:ascii="CIDFont+F1" w:hAnsi="CIDFont+F1" w:cs="CIDFont+F1"/>
          <w:color w:val="000000"/>
          <w:sz w:val="22"/>
          <w:szCs w:val="22"/>
          <w:lang w:eastAsia="zh-CN"/>
        </w:rPr>
        <w:t xml:space="preserve">nformation in the database. The </w:t>
      </w:r>
      <w:r>
        <w:rPr>
          <w:rFonts w:ascii="CIDFont+F1" w:hAnsi="CIDFont+F1" w:cs="CIDFont+F1"/>
          <w:color w:val="000000"/>
          <w:sz w:val="22"/>
          <w:szCs w:val="22"/>
          <w:lang w:eastAsia="zh-CN"/>
        </w:rPr>
        <w:t>database structure should be sufficiently flexible to incorporate additional thematic data in future.</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Developed database will be used to update the open source datab</w:t>
      </w:r>
      <w:r w:rsidR="00F80E47">
        <w:rPr>
          <w:rFonts w:ascii="CIDFont+F1" w:hAnsi="CIDFont+F1" w:cs="CIDFont+F1"/>
          <w:color w:val="000000"/>
          <w:sz w:val="22"/>
          <w:szCs w:val="22"/>
          <w:lang w:eastAsia="zh-CN"/>
        </w:rPr>
        <w:t xml:space="preserve">ase platform along with spatial </w:t>
      </w:r>
      <w:r>
        <w:rPr>
          <w:rFonts w:ascii="CIDFont+F1" w:hAnsi="CIDFont+F1" w:cs="CIDFont+F1"/>
          <w:color w:val="000000"/>
          <w:sz w:val="22"/>
          <w:szCs w:val="22"/>
          <w:lang w:eastAsia="zh-CN"/>
        </w:rPr>
        <w:t>component hosted in a secure centralized system in Ministry of Forest and Soil conservation.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lastRenderedPageBreak/>
        <w:t>Two activities will be undertaken in this assignment (i) database deve</w:t>
      </w:r>
      <w:r w:rsidR="00F80E47">
        <w:rPr>
          <w:rFonts w:ascii="CIDFont+F1" w:hAnsi="CIDFont+F1" w:cs="CIDFont+F1"/>
          <w:color w:val="000000"/>
          <w:sz w:val="22"/>
          <w:szCs w:val="22"/>
          <w:lang w:eastAsia="zh-CN"/>
        </w:rPr>
        <w:t xml:space="preserve">lopment for Eastern development </w:t>
      </w:r>
      <w:r>
        <w:rPr>
          <w:rFonts w:ascii="CIDFont+F1" w:hAnsi="CIDFont+F1" w:cs="CIDFont+F1"/>
          <w:color w:val="000000"/>
          <w:sz w:val="22"/>
          <w:szCs w:val="22"/>
          <w:lang w:eastAsia="zh-CN"/>
        </w:rPr>
        <w:t>region including update of existing NFIS, and (ii) Capacity building of</w:t>
      </w:r>
      <w:r w:rsidR="00F80E47">
        <w:rPr>
          <w:rFonts w:ascii="CIDFont+F1" w:hAnsi="CIDFont+F1" w:cs="CIDFont+F1"/>
          <w:color w:val="000000"/>
          <w:sz w:val="22"/>
          <w:szCs w:val="22"/>
          <w:lang w:eastAsia="zh-CN"/>
        </w:rPr>
        <w:t xml:space="preserve"> forest officers (one from each </w:t>
      </w:r>
      <w:r>
        <w:rPr>
          <w:rFonts w:ascii="CIDFont+F1" w:hAnsi="CIDFont+F1" w:cs="CIDFont+F1"/>
          <w:color w:val="000000"/>
          <w:sz w:val="22"/>
          <w:szCs w:val="22"/>
          <w:lang w:eastAsia="zh-CN"/>
        </w:rPr>
        <w:t xml:space="preserve">DFO/NP/WR/RD) in data entry, database update and data feed into </w:t>
      </w:r>
      <w:r w:rsidR="00F80E47">
        <w:rPr>
          <w:rFonts w:ascii="CIDFont+F1" w:hAnsi="CIDFont+F1" w:cs="CIDFont+F1"/>
          <w:color w:val="000000"/>
          <w:sz w:val="22"/>
          <w:szCs w:val="22"/>
          <w:lang w:eastAsia="zh-CN"/>
        </w:rPr>
        <w:t xml:space="preserve">the National Forest Information </w:t>
      </w:r>
      <w:r>
        <w:rPr>
          <w:rFonts w:ascii="CIDFont+F1" w:hAnsi="CIDFont+F1" w:cs="CIDFont+F1"/>
          <w:color w:val="000000"/>
          <w:sz w:val="22"/>
          <w:szCs w:val="22"/>
          <w:lang w:eastAsia="zh-CN"/>
        </w:rPr>
        <w:t>System (NFIS) and upgrade.</w:t>
      </w:r>
    </w:p>
    <w:p w:rsidR="00A9085C" w:rsidRDefault="00A9085C" w:rsidP="00A9085C">
      <w:pPr>
        <w:autoSpaceDE w:val="0"/>
        <w:autoSpaceDN w:val="0"/>
        <w:adjustRightInd w:val="0"/>
        <w:rPr>
          <w:rFonts w:ascii="CIDFont+F2" w:hAnsi="CIDFont+F2" w:cs="CIDFont+F2"/>
          <w:color w:val="000000"/>
          <w:lang w:eastAsia="zh-CN"/>
        </w:rPr>
      </w:pPr>
      <w:r>
        <w:rPr>
          <w:rFonts w:ascii="Arial Unicode MS" w:eastAsia="Arial Unicode MS" w:hAnsi="Arial Unicode MS" w:cs="Arial Unicode MS" w:hint="eastAsia"/>
          <w:color w:val="000000"/>
          <w:sz w:val="28"/>
          <w:szCs w:val="28"/>
          <w:lang w:eastAsia="zh-CN"/>
        </w:rPr>
        <w:t></w:t>
      </w:r>
      <w:r>
        <w:rPr>
          <w:rFonts w:ascii="CIDFont+F3" w:eastAsia="CIDFont+F3" w:hAnsi="CIDFont+F1" w:cs="CIDFont+F3"/>
          <w:color w:val="000000"/>
          <w:sz w:val="28"/>
          <w:szCs w:val="28"/>
          <w:lang w:eastAsia="zh-CN"/>
        </w:rPr>
        <w:t xml:space="preserve"> </w:t>
      </w:r>
      <w:r>
        <w:rPr>
          <w:rFonts w:ascii="CIDFont+F2" w:hAnsi="CIDFont+F2" w:cs="CIDFont+F2"/>
          <w:color w:val="000000"/>
          <w:lang w:eastAsia="zh-CN"/>
        </w:rPr>
        <w:t>Update National Forest Information System (NFIS)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NFIS framework developed/established in Ministry of Forest and So</w:t>
      </w:r>
      <w:r w:rsidR="00F80E47">
        <w:rPr>
          <w:rFonts w:ascii="CIDFont+F1" w:hAnsi="CIDFont+F1" w:cs="CIDFont+F1"/>
          <w:color w:val="000000"/>
          <w:sz w:val="22"/>
          <w:szCs w:val="22"/>
          <w:lang w:eastAsia="zh-CN"/>
        </w:rPr>
        <w:t xml:space="preserve">il Conservation premise need to </w:t>
      </w:r>
      <w:r>
        <w:rPr>
          <w:rFonts w:ascii="CIDFont+F1" w:hAnsi="CIDFont+F1" w:cs="CIDFont+F1"/>
          <w:color w:val="000000"/>
          <w:sz w:val="22"/>
          <w:szCs w:val="22"/>
          <w:lang w:eastAsia="zh-CN"/>
        </w:rPr>
        <w:t>be updated by feeding database from Eastern districts. The NFIS i</w:t>
      </w:r>
      <w:r w:rsidR="00F80E47">
        <w:rPr>
          <w:rFonts w:ascii="CIDFont+F1" w:hAnsi="CIDFont+F1" w:cs="CIDFont+F1"/>
          <w:color w:val="000000"/>
          <w:sz w:val="22"/>
          <w:szCs w:val="22"/>
          <w:lang w:eastAsia="zh-CN"/>
        </w:rPr>
        <w:t xml:space="preserve">s functioning as an overarching </w:t>
      </w:r>
      <w:r>
        <w:rPr>
          <w:rFonts w:ascii="CIDFont+F1" w:hAnsi="CIDFont+F1" w:cs="CIDFont+F1"/>
          <w:color w:val="000000"/>
          <w:sz w:val="22"/>
          <w:szCs w:val="22"/>
          <w:lang w:eastAsia="zh-CN"/>
        </w:rPr>
        <w:t>information management system that includes tools and protocols for</w:t>
      </w:r>
      <w:r w:rsidR="00F80E47">
        <w:rPr>
          <w:rFonts w:ascii="CIDFont+F1" w:hAnsi="CIDFont+F1" w:cs="CIDFont+F1"/>
          <w:color w:val="000000"/>
          <w:sz w:val="22"/>
          <w:szCs w:val="22"/>
          <w:lang w:eastAsia="zh-CN"/>
        </w:rPr>
        <w:t xml:space="preserve"> system managers and interfaces </w:t>
      </w:r>
      <w:r>
        <w:rPr>
          <w:rFonts w:ascii="CIDFont+F1" w:hAnsi="CIDFont+F1" w:cs="CIDFont+F1"/>
          <w:color w:val="000000"/>
          <w:sz w:val="22"/>
          <w:szCs w:val="22"/>
          <w:lang w:eastAsia="zh-CN"/>
        </w:rPr>
        <w:t>for accessing data, information and maps from the NFD and other relevant databases, link</w:t>
      </w:r>
      <w:r w:rsidR="00F80E47">
        <w:rPr>
          <w:rFonts w:ascii="CIDFont+F1" w:hAnsi="CIDFont+F1" w:cs="CIDFont+F1"/>
          <w:color w:val="000000"/>
          <w:sz w:val="22"/>
          <w:szCs w:val="22"/>
          <w:lang w:eastAsia="zh-CN"/>
        </w:rPr>
        <w:t xml:space="preserve">s to and </w:t>
      </w:r>
      <w:r>
        <w:rPr>
          <w:rFonts w:ascii="CIDFont+F1" w:hAnsi="CIDFont+F1" w:cs="CIDFont+F1"/>
          <w:color w:val="000000"/>
          <w:sz w:val="22"/>
          <w:szCs w:val="22"/>
          <w:lang w:eastAsia="zh-CN"/>
        </w:rPr>
        <w:t>between these databases, analysis, synthesis, tabulation and othe</w:t>
      </w:r>
      <w:r w:rsidR="00F80E47">
        <w:rPr>
          <w:rFonts w:ascii="CIDFont+F1" w:hAnsi="CIDFont+F1" w:cs="CIDFont+F1"/>
          <w:color w:val="000000"/>
          <w:sz w:val="22"/>
          <w:szCs w:val="22"/>
          <w:lang w:eastAsia="zh-CN"/>
        </w:rPr>
        <w:t xml:space="preserve">r thematic tools. The system is </w:t>
      </w:r>
      <w:r>
        <w:rPr>
          <w:rFonts w:ascii="CIDFont+F1" w:hAnsi="CIDFont+F1" w:cs="CIDFont+F1"/>
          <w:color w:val="000000"/>
          <w:sz w:val="22"/>
          <w:szCs w:val="22"/>
          <w:lang w:eastAsia="zh-CN"/>
        </w:rPr>
        <w:t>accessible for the general public through internet; web-based appli</w:t>
      </w:r>
      <w:r w:rsidR="00F80E47">
        <w:rPr>
          <w:rFonts w:ascii="CIDFont+F1" w:hAnsi="CIDFont+F1" w:cs="CIDFont+F1"/>
          <w:color w:val="000000"/>
          <w:sz w:val="22"/>
          <w:szCs w:val="22"/>
          <w:lang w:eastAsia="zh-CN"/>
        </w:rPr>
        <w:t xml:space="preserve">cations are available. The NFIS </w:t>
      </w:r>
      <w:r>
        <w:rPr>
          <w:rFonts w:ascii="CIDFont+F1" w:hAnsi="CIDFont+F1" w:cs="CIDFont+F1"/>
          <w:color w:val="000000"/>
          <w:sz w:val="22"/>
          <w:szCs w:val="22"/>
          <w:lang w:eastAsia="zh-CN"/>
        </w:rPr>
        <w:t>includes tools for decision support modules and user friendly graphical user interfaces for data query</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and reporting, GIS analysis and mapping. GIS module includes stan</w:t>
      </w:r>
      <w:r w:rsidR="00F80E47">
        <w:rPr>
          <w:rFonts w:ascii="CIDFont+F1" w:hAnsi="CIDFont+F1" w:cs="CIDFont+F1"/>
          <w:color w:val="000000"/>
          <w:sz w:val="22"/>
          <w:szCs w:val="22"/>
          <w:lang w:eastAsia="zh-CN"/>
        </w:rPr>
        <w:t xml:space="preserve">dard web mapping interfaces and </w:t>
      </w:r>
      <w:r>
        <w:rPr>
          <w:rFonts w:ascii="CIDFont+F1" w:hAnsi="CIDFont+F1" w:cs="CIDFont+F1"/>
          <w:color w:val="000000"/>
          <w:sz w:val="22"/>
          <w:szCs w:val="22"/>
          <w:lang w:eastAsia="zh-CN"/>
        </w:rPr>
        <w:t>tools. The information system was developed using open source appl</w:t>
      </w:r>
      <w:r w:rsidR="00F80E47">
        <w:rPr>
          <w:rFonts w:ascii="CIDFont+F1" w:hAnsi="CIDFont+F1" w:cs="CIDFont+F1"/>
          <w:color w:val="000000"/>
          <w:sz w:val="22"/>
          <w:szCs w:val="22"/>
          <w:lang w:eastAsia="zh-CN"/>
        </w:rPr>
        <w:t xml:space="preserve">ication platforms with industry </w:t>
      </w:r>
      <w:r>
        <w:rPr>
          <w:rFonts w:ascii="CIDFont+F1" w:hAnsi="CIDFont+F1" w:cs="CIDFont+F1"/>
          <w:color w:val="000000"/>
          <w:sz w:val="22"/>
          <w:szCs w:val="22"/>
          <w:lang w:eastAsia="zh-CN"/>
        </w:rPr>
        <w:t>standard administration and management interfaces and deployed in the web as a “</w:t>
      </w:r>
      <w:r w:rsidR="00F80E47">
        <w:rPr>
          <w:rFonts w:ascii="CIDFont+F1" w:hAnsi="CIDFont+F1" w:cs="CIDFont+F1"/>
          <w:color w:val="000000"/>
          <w:sz w:val="22"/>
          <w:szCs w:val="22"/>
          <w:lang w:eastAsia="zh-CN"/>
        </w:rPr>
        <w:t xml:space="preserve">software-as-a </w:t>
      </w:r>
      <w:r>
        <w:rPr>
          <w:rFonts w:ascii="CIDFont+F1" w:hAnsi="CIDFont+F1" w:cs="CIDFont+F1"/>
          <w:color w:val="000000"/>
          <w:sz w:val="22"/>
          <w:szCs w:val="22"/>
          <w:lang w:eastAsia="zh-CN"/>
        </w:rPr>
        <w:t>service (SAS)” system. Key modules includes forest resources, forest car</w:t>
      </w:r>
      <w:r w:rsidR="00F80E47">
        <w:rPr>
          <w:rFonts w:ascii="CIDFont+F1" w:hAnsi="CIDFont+F1" w:cs="CIDFont+F1"/>
          <w:color w:val="000000"/>
          <w:sz w:val="22"/>
          <w:szCs w:val="22"/>
          <w:lang w:eastAsia="zh-CN"/>
        </w:rPr>
        <w:t xml:space="preserve">bon, working plan and programs, </w:t>
      </w:r>
      <w:r>
        <w:rPr>
          <w:rFonts w:ascii="CIDFont+F1" w:hAnsi="CIDFont+F1" w:cs="CIDFont+F1"/>
          <w:color w:val="000000"/>
          <w:sz w:val="22"/>
          <w:szCs w:val="22"/>
          <w:lang w:eastAsia="zh-CN"/>
        </w:rPr>
        <w:t>users and beneficiaries, remote sensing, Land use, Land-use Change,</w:t>
      </w:r>
      <w:r w:rsidR="00F80E47">
        <w:rPr>
          <w:rFonts w:ascii="CIDFont+F1" w:hAnsi="CIDFont+F1" w:cs="CIDFont+F1"/>
          <w:color w:val="000000"/>
          <w:sz w:val="22"/>
          <w:szCs w:val="22"/>
          <w:lang w:eastAsia="zh-CN"/>
        </w:rPr>
        <w:t xml:space="preserve"> and Forestry (LULUCF), REDD </w:t>
      </w:r>
      <w:r>
        <w:rPr>
          <w:rFonts w:ascii="CIDFont+F1" w:hAnsi="CIDFont+F1" w:cs="CIDFont+F1"/>
          <w:color w:val="000000"/>
          <w:sz w:val="22"/>
          <w:szCs w:val="22"/>
          <w:lang w:eastAsia="zh-CN"/>
        </w:rPr>
        <w:t>activities and social and environmental safeguards (SES) indicators. The NFIS is deployed through hosting</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in a dedicated web application server to be based in GIDC which has f</w:t>
      </w:r>
      <w:r w:rsidR="00057F2B">
        <w:rPr>
          <w:rFonts w:ascii="CIDFont+F1" w:hAnsi="CIDFont+F1" w:cs="CIDFont+F1"/>
          <w:color w:val="000000"/>
          <w:sz w:val="22"/>
          <w:szCs w:val="22"/>
          <w:lang w:eastAsia="zh-CN"/>
        </w:rPr>
        <w:t xml:space="preserve">acilities for space, continuous </w:t>
      </w:r>
      <w:r>
        <w:rPr>
          <w:rFonts w:ascii="CIDFont+F1" w:hAnsi="CIDFont+F1" w:cs="CIDFont+F1"/>
          <w:color w:val="000000"/>
          <w:sz w:val="22"/>
          <w:szCs w:val="22"/>
          <w:lang w:eastAsia="zh-CN"/>
        </w:rPr>
        <w:t>power supply, high speed internet connectivity, security and technical support.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This component includes activities related to operate, maintain and</w:t>
      </w:r>
      <w:r w:rsidR="00057F2B">
        <w:rPr>
          <w:rFonts w:ascii="CIDFont+F1" w:hAnsi="CIDFont+F1" w:cs="CIDFont+F1"/>
          <w:color w:val="000000"/>
          <w:sz w:val="22"/>
          <w:szCs w:val="22"/>
          <w:lang w:eastAsia="zh-CN"/>
        </w:rPr>
        <w:t xml:space="preserve"> update of the established NFIS </w:t>
      </w:r>
      <w:r>
        <w:rPr>
          <w:rFonts w:ascii="CIDFont+F1" w:hAnsi="CIDFont+F1" w:cs="CIDFont+F1"/>
          <w:color w:val="000000"/>
          <w:sz w:val="22"/>
          <w:szCs w:val="22"/>
          <w:lang w:eastAsia="zh-CN"/>
        </w:rPr>
        <w:t>incorporating database from Eastern districts.</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Approach</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approach for developing NFD and updating NFIS could involve:</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Data framework and checklists preparation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Team orientation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Communication/coordination with related experts/institutions from center to district level</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Field visit and data collection (participatory)</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Data entry to feed into the existing NFD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update existing NFIS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Capacity building</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Expected Output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Following outputs are required: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A comprehensive database of basic attributes of all forest mana</w:t>
      </w:r>
      <w:r w:rsidR="00057F2B">
        <w:rPr>
          <w:rFonts w:ascii="CIDFont+F1" w:hAnsi="CIDFont+F1" w:cs="CIDFont+F1"/>
          <w:color w:val="000000"/>
          <w:sz w:val="22"/>
          <w:szCs w:val="22"/>
          <w:lang w:eastAsia="zh-CN"/>
        </w:rPr>
        <w:t>gement regimes in the districts</w:t>
      </w:r>
      <w:r>
        <w:rPr>
          <w:rFonts w:ascii="CIDFont+F1" w:hAnsi="CIDFont+F1" w:cs="CIDFont+F1"/>
          <w:color w:val="000000"/>
          <w:sz w:val="22"/>
          <w:szCs w:val="22"/>
          <w:lang w:eastAsia="zh-CN"/>
        </w:rPr>
        <w:t>under Eastern region;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Upgraded National Forest Database and Information System inc</w:t>
      </w:r>
      <w:r w:rsidR="00057F2B">
        <w:rPr>
          <w:rFonts w:ascii="CIDFont+F1" w:hAnsi="CIDFont+F1" w:cs="CIDFont+F1"/>
          <w:color w:val="000000"/>
          <w:sz w:val="22"/>
          <w:szCs w:val="22"/>
          <w:lang w:eastAsia="zh-CN"/>
        </w:rPr>
        <w:t xml:space="preserve">orporating data from 16 Eastern </w:t>
      </w:r>
      <w:r>
        <w:rPr>
          <w:rFonts w:ascii="CIDFont+F1" w:hAnsi="CIDFont+F1" w:cs="CIDFont+F1"/>
          <w:color w:val="000000"/>
          <w:sz w:val="22"/>
          <w:szCs w:val="22"/>
          <w:lang w:eastAsia="zh-CN"/>
        </w:rPr>
        <w:t>districts;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Skilled human resource to operate database and NFIS</w:t>
      </w:r>
      <w:r w:rsidR="00057F2B">
        <w:rPr>
          <w:rFonts w:ascii="CIDFont+F1" w:hAnsi="CIDFont+F1" w:cs="CIDFont+F1"/>
          <w:color w:val="000000"/>
          <w:sz w:val="22"/>
          <w:szCs w:val="22"/>
          <w:lang w:eastAsia="zh-CN"/>
        </w:rPr>
        <w:t xml:space="preserve"> in each district under Eastern </w:t>
      </w:r>
      <w:r>
        <w:rPr>
          <w:rFonts w:ascii="CIDFont+F1" w:hAnsi="CIDFont+F1" w:cs="CIDFont+F1"/>
          <w:color w:val="000000"/>
          <w:sz w:val="22"/>
          <w:szCs w:val="22"/>
          <w:lang w:eastAsia="zh-CN"/>
        </w:rPr>
        <w:t>region;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Final completion report including suggestions/recommendations;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Updated and functional NFIS.</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lastRenderedPageBreak/>
        <w:t>Team composition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 consultancy firm/consortium with related national experts is expected to undertake the assignment.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following is the list of required experts for the assignment.</w:t>
      </w:r>
    </w:p>
    <w:p w:rsidR="00057F2B" w:rsidRDefault="00057F2B" w:rsidP="00A9085C">
      <w:pPr>
        <w:autoSpaceDE w:val="0"/>
        <w:autoSpaceDN w:val="0"/>
        <w:adjustRightInd w:val="0"/>
        <w:rPr>
          <w:rFonts w:ascii="CIDFont+F1" w:hAnsi="CIDFont+F1" w:cs="CIDFont+F1"/>
          <w:color w:val="000000"/>
          <w:sz w:val="22"/>
          <w:szCs w:val="22"/>
          <w:lang w:eastAsia="zh-CN"/>
        </w:rPr>
      </w:pPr>
    </w:p>
    <w:p w:rsidR="00A9085C" w:rsidRDefault="00A9085C" w:rsidP="00A9085C">
      <w:pPr>
        <w:autoSpaceDE w:val="0"/>
        <w:autoSpaceDN w:val="0"/>
        <w:adjustRightInd w:val="0"/>
        <w:rPr>
          <w:rFonts w:ascii="CIDFont+F2" w:hAnsi="CIDFont+F2" w:cs="CIDFont+F2"/>
          <w:color w:val="000000"/>
          <w:sz w:val="22"/>
          <w:szCs w:val="22"/>
          <w:lang w:eastAsia="zh-CN"/>
        </w:rPr>
      </w:pPr>
      <w:r>
        <w:rPr>
          <w:rFonts w:ascii="CIDFont+F2" w:hAnsi="CIDFont+F2" w:cs="CIDFont+F2"/>
          <w:color w:val="000000"/>
          <w:sz w:val="22"/>
          <w:szCs w:val="22"/>
          <w:lang w:eastAsia="zh-CN"/>
        </w:rPr>
        <w:t>Key Experts</w:t>
      </w:r>
    </w:p>
    <w:p w:rsidR="00057F2B" w:rsidRDefault="00057F2B" w:rsidP="00A9085C">
      <w:pPr>
        <w:autoSpaceDE w:val="0"/>
        <w:autoSpaceDN w:val="0"/>
        <w:adjustRightInd w:val="0"/>
        <w:rPr>
          <w:rFonts w:ascii="CIDFont+F2" w:hAnsi="CIDFont+F2" w:cs="CIDFont+F2"/>
          <w:color w:val="000000"/>
          <w:sz w:val="22"/>
          <w:szCs w:val="22"/>
          <w:lang w:eastAsia="zh-CN"/>
        </w:rPr>
      </w:pP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 Team Leader cum REDD+ specialist forester</w:t>
      </w:r>
    </w:p>
    <w:p w:rsidR="00057F2B" w:rsidRDefault="00057F2B" w:rsidP="00A9085C">
      <w:pPr>
        <w:autoSpaceDE w:val="0"/>
        <w:autoSpaceDN w:val="0"/>
        <w:adjustRightInd w:val="0"/>
        <w:rPr>
          <w:rFonts w:ascii="CIDFont+F1" w:hAnsi="CIDFont+F1" w:cs="CIDFont+F1"/>
          <w:color w:val="000000"/>
          <w:sz w:val="22"/>
          <w:szCs w:val="22"/>
          <w:lang w:eastAsia="zh-CN"/>
        </w:rPr>
      </w:pP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REDD+ specialist forester should have a post-graduate degree in fo</w:t>
      </w:r>
      <w:r w:rsidR="00057F2B">
        <w:rPr>
          <w:rFonts w:ascii="CIDFont+F1" w:hAnsi="CIDFont+F1" w:cs="CIDFont+F1"/>
          <w:color w:val="000000"/>
          <w:sz w:val="22"/>
          <w:szCs w:val="22"/>
          <w:lang w:eastAsia="zh-CN"/>
        </w:rPr>
        <w:t xml:space="preserve">restry with minimum 10 years of </w:t>
      </w:r>
      <w:r>
        <w:rPr>
          <w:rFonts w:ascii="CIDFont+F1" w:hAnsi="CIDFont+F1" w:cs="CIDFont+F1"/>
          <w:color w:val="000000"/>
          <w:sz w:val="22"/>
          <w:szCs w:val="22"/>
          <w:lang w:eastAsia="zh-CN"/>
        </w:rPr>
        <w:t>work experience in forest management and five years in REDD+. Exp</w:t>
      </w:r>
      <w:r w:rsidR="00057F2B">
        <w:rPr>
          <w:rFonts w:ascii="CIDFont+F1" w:hAnsi="CIDFont+F1" w:cs="CIDFont+F1"/>
          <w:color w:val="000000"/>
          <w:sz w:val="22"/>
          <w:szCs w:val="22"/>
          <w:lang w:eastAsia="zh-CN"/>
        </w:rPr>
        <w:t xml:space="preserve">erience of designing forest and </w:t>
      </w:r>
      <w:r>
        <w:rPr>
          <w:rFonts w:ascii="CIDFont+F1" w:hAnsi="CIDFont+F1" w:cs="CIDFont+F1"/>
          <w:color w:val="000000"/>
          <w:sz w:val="22"/>
          <w:szCs w:val="22"/>
          <w:lang w:eastAsia="zh-CN"/>
        </w:rPr>
        <w:t>REDD+ related databases and information systems will be beneficial.</w:t>
      </w:r>
      <w:r w:rsidR="00057F2B">
        <w:rPr>
          <w:rFonts w:ascii="CIDFont+F1" w:hAnsi="CIDFont+F1" w:cs="CIDFont+F1"/>
          <w:color w:val="000000"/>
          <w:sz w:val="22"/>
          <w:szCs w:val="22"/>
          <w:lang w:eastAsia="zh-CN"/>
        </w:rPr>
        <w:t xml:space="preserve"> A proven experience of leading </w:t>
      </w:r>
      <w:r>
        <w:rPr>
          <w:rFonts w:ascii="CIDFont+F1" w:hAnsi="CIDFont+F1" w:cs="CIDFont+F1"/>
          <w:color w:val="000000"/>
          <w:sz w:val="22"/>
          <w:szCs w:val="22"/>
          <w:lang w:eastAsia="zh-CN"/>
        </w:rPr>
        <w:t>multi-disciplinary and multi-national teams is essential.</w:t>
      </w:r>
    </w:p>
    <w:p w:rsidR="00057F2B" w:rsidRDefault="00057F2B" w:rsidP="00A9085C">
      <w:pPr>
        <w:autoSpaceDE w:val="0"/>
        <w:autoSpaceDN w:val="0"/>
        <w:adjustRightInd w:val="0"/>
        <w:rPr>
          <w:rFonts w:ascii="CIDFont+F1" w:hAnsi="CIDFont+F1" w:cs="CIDFont+F1"/>
          <w:color w:val="000000"/>
          <w:sz w:val="22"/>
          <w:szCs w:val="22"/>
          <w:lang w:eastAsia="zh-CN"/>
        </w:rPr>
      </w:pP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B. Dat</w:t>
      </w:r>
      <w:r w:rsidR="00057F2B">
        <w:rPr>
          <w:rFonts w:ascii="CIDFont+F1" w:hAnsi="CIDFont+F1" w:cs="CIDFont+F1"/>
          <w:color w:val="000000"/>
          <w:sz w:val="22"/>
          <w:szCs w:val="22"/>
          <w:lang w:eastAsia="zh-CN"/>
        </w:rPr>
        <w:t xml:space="preserve">abase specialist and programmer. </w:t>
      </w:r>
      <w:r>
        <w:rPr>
          <w:rFonts w:ascii="CIDFont+F1" w:hAnsi="CIDFont+F1" w:cs="CIDFont+F1"/>
          <w:color w:val="000000"/>
          <w:sz w:val="22"/>
          <w:szCs w:val="22"/>
          <w:lang w:eastAsia="zh-CN"/>
        </w:rPr>
        <w:t>The database specialist and programmer should have a post-graduate degree in relevant subject with</w:t>
      </w:r>
      <w:r w:rsidR="00057F2B">
        <w:rPr>
          <w:rFonts w:ascii="CIDFont+F1" w:hAnsi="CIDFont+F1" w:cs="CIDFont+F1"/>
          <w:color w:val="000000"/>
          <w:sz w:val="22"/>
          <w:szCs w:val="22"/>
          <w:lang w:eastAsia="zh-CN"/>
        </w:rPr>
        <w:t xml:space="preserve"> </w:t>
      </w:r>
      <w:r>
        <w:rPr>
          <w:rFonts w:ascii="CIDFont+F1" w:hAnsi="CIDFont+F1" w:cs="CIDFont+F1"/>
          <w:color w:val="000000"/>
          <w:sz w:val="22"/>
          <w:szCs w:val="22"/>
          <w:lang w:eastAsia="zh-CN"/>
        </w:rPr>
        <w:t>minimum 5 years and preferred 7 years of work experien</w:t>
      </w:r>
      <w:r w:rsidR="00057F2B">
        <w:rPr>
          <w:rFonts w:ascii="CIDFont+F1" w:hAnsi="CIDFont+F1" w:cs="CIDFont+F1"/>
          <w:color w:val="000000"/>
          <w:sz w:val="22"/>
          <w:szCs w:val="22"/>
          <w:lang w:eastAsia="zh-CN"/>
        </w:rPr>
        <w:t xml:space="preserve">ce on data base development and </w:t>
      </w:r>
      <w:r>
        <w:rPr>
          <w:rFonts w:ascii="CIDFont+F1" w:hAnsi="CIDFont+F1" w:cs="CIDFont+F1"/>
          <w:color w:val="000000"/>
          <w:sz w:val="22"/>
          <w:szCs w:val="22"/>
          <w:lang w:eastAsia="zh-CN"/>
        </w:rPr>
        <w:t>programming. Experience of designing forest and REDD+ related da</w:t>
      </w:r>
      <w:r w:rsidR="00057F2B">
        <w:rPr>
          <w:rFonts w:ascii="CIDFont+F1" w:hAnsi="CIDFont+F1" w:cs="CIDFont+F1"/>
          <w:color w:val="000000"/>
          <w:sz w:val="22"/>
          <w:szCs w:val="22"/>
          <w:lang w:eastAsia="zh-CN"/>
        </w:rPr>
        <w:t xml:space="preserve">tabases and information systems </w:t>
      </w:r>
      <w:r>
        <w:rPr>
          <w:rFonts w:ascii="CIDFont+F1" w:hAnsi="CIDFont+F1" w:cs="CIDFont+F1"/>
          <w:color w:val="000000"/>
          <w:sz w:val="22"/>
          <w:szCs w:val="22"/>
          <w:lang w:eastAsia="zh-CN"/>
        </w:rPr>
        <w:t>will be beneficial. A proven experience of leading multi-disciplinary and multi-national teams is essential.</w:t>
      </w:r>
    </w:p>
    <w:p w:rsidR="00057F2B" w:rsidRDefault="00057F2B" w:rsidP="00A9085C">
      <w:pPr>
        <w:autoSpaceDE w:val="0"/>
        <w:autoSpaceDN w:val="0"/>
        <w:adjustRightInd w:val="0"/>
        <w:rPr>
          <w:rFonts w:ascii="CIDFont+F1" w:hAnsi="CIDFont+F1" w:cs="CIDFont+F1"/>
          <w:color w:val="000000"/>
          <w:sz w:val="22"/>
          <w:szCs w:val="22"/>
          <w:lang w:eastAsia="zh-CN"/>
        </w:rPr>
      </w:pP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C. Information Technology/GIS/RS Expert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Information Technology/GIS/RS Expert should be an expert i</w:t>
      </w:r>
      <w:r w:rsidR="00057F2B">
        <w:rPr>
          <w:rFonts w:ascii="CIDFont+F1" w:hAnsi="CIDFont+F1" w:cs="CIDFont+F1"/>
          <w:color w:val="000000"/>
          <w:sz w:val="22"/>
          <w:szCs w:val="22"/>
          <w:lang w:eastAsia="zh-CN"/>
        </w:rPr>
        <w:t xml:space="preserve">n operating information system, </w:t>
      </w:r>
      <w:r>
        <w:rPr>
          <w:rFonts w:ascii="CIDFont+F1" w:hAnsi="CIDFont+F1" w:cs="CIDFont+F1"/>
          <w:color w:val="000000"/>
          <w:sz w:val="22"/>
          <w:szCs w:val="22"/>
          <w:lang w:eastAsia="zh-CN"/>
        </w:rPr>
        <w:t>analyzing remote sensing data in GIS environment. The IT/GIS/RS ex</w:t>
      </w:r>
      <w:r w:rsidR="00057F2B">
        <w:rPr>
          <w:rFonts w:ascii="CIDFont+F1" w:hAnsi="CIDFont+F1" w:cs="CIDFont+F1"/>
          <w:color w:val="000000"/>
          <w:sz w:val="22"/>
          <w:szCs w:val="22"/>
          <w:lang w:eastAsia="zh-CN"/>
        </w:rPr>
        <w:t xml:space="preserve">pert should have minimum of BSc </w:t>
      </w:r>
      <w:r>
        <w:rPr>
          <w:rFonts w:ascii="CIDFont+F1" w:hAnsi="CIDFont+F1" w:cs="CIDFont+F1"/>
          <w:color w:val="000000"/>
          <w:sz w:val="22"/>
          <w:szCs w:val="22"/>
          <w:lang w:eastAsia="zh-CN"/>
        </w:rPr>
        <w:t>and preferably MSc degree in geo-information/GIS and work experienc</w:t>
      </w:r>
      <w:r w:rsidR="00057F2B">
        <w:rPr>
          <w:rFonts w:ascii="CIDFont+F1" w:hAnsi="CIDFont+F1" w:cs="CIDFont+F1"/>
          <w:color w:val="000000"/>
          <w:sz w:val="22"/>
          <w:szCs w:val="22"/>
          <w:lang w:eastAsia="zh-CN"/>
        </w:rPr>
        <w:t xml:space="preserve">e of minimum 5 and preferably 7 </w:t>
      </w:r>
      <w:r>
        <w:rPr>
          <w:rFonts w:ascii="CIDFont+F1" w:hAnsi="CIDFont+F1" w:cs="CIDFont+F1"/>
          <w:color w:val="000000"/>
          <w:sz w:val="22"/>
          <w:szCs w:val="22"/>
          <w:lang w:eastAsia="zh-CN"/>
        </w:rPr>
        <w:t>years in designing and developing database and GIS, GIS based fores</w:t>
      </w:r>
      <w:r w:rsidR="00057F2B">
        <w:rPr>
          <w:rFonts w:ascii="CIDFont+F1" w:hAnsi="CIDFont+F1" w:cs="CIDFont+F1"/>
          <w:color w:val="000000"/>
          <w:sz w:val="22"/>
          <w:szCs w:val="22"/>
          <w:lang w:eastAsia="zh-CN"/>
        </w:rPr>
        <w:t xml:space="preserve">t information system, web based </w:t>
      </w:r>
      <w:r>
        <w:rPr>
          <w:rFonts w:ascii="CIDFont+F1" w:hAnsi="CIDFont+F1" w:cs="CIDFont+F1"/>
          <w:color w:val="000000"/>
          <w:sz w:val="22"/>
          <w:szCs w:val="22"/>
          <w:lang w:eastAsia="zh-CN"/>
        </w:rPr>
        <w:t>GIS, integration of GPS data into GIS. Experience in land use land use ch</w:t>
      </w:r>
      <w:r w:rsidR="00057F2B">
        <w:rPr>
          <w:rFonts w:ascii="CIDFont+F1" w:hAnsi="CIDFont+F1" w:cs="CIDFont+F1"/>
          <w:color w:val="000000"/>
          <w:sz w:val="22"/>
          <w:szCs w:val="22"/>
          <w:lang w:eastAsia="zh-CN"/>
        </w:rPr>
        <w:t xml:space="preserve">ange and forestry analysis, MRV </w:t>
      </w:r>
      <w:r>
        <w:rPr>
          <w:rFonts w:ascii="CIDFont+F1" w:hAnsi="CIDFont+F1" w:cs="CIDFont+F1"/>
          <w:color w:val="000000"/>
          <w:sz w:val="22"/>
          <w:szCs w:val="22"/>
          <w:lang w:eastAsia="zh-CN"/>
        </w:rPr>
        <w:t>analysis, development of training curricula and conducting trainings will be preferable.</w:t>
      </w:r>
    </w:p>
    <w:p w:rsidR="00057F2B" w:rsidRDefault="00057F2B" w:rsidP="00A9085C">
      <w:pPr>
        <w:autoSpaceDE w:val="0"/>
        <w:autoSpaceDN w:val="0"/>
        <w:adjustRightInd w:val="0"/>
        <w:rPr>
          <w:rFonts w:ascii="CIDFont+F1" w:hAnsi="CIDFont+F1" w:cs="CIDFont+F1"/>
          <w:color w:val="000000"/>
          <w:sz w:val="22"/>
          <w:szCs w:val="22"/>
          <w:lang w:eastAsia="zh-CN"/>
        </w:rPr>
      </w:pP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D. Data Collectors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Data collectors (national/local)Data coordinators should have a minimum</w:t>
      </w:r>
      <w:r w:rsidR="00057F2B">
        <w:rPr>
          <w:rFonts w:ascii="CIDFont+F1" w:hAnsi="CIDFont+F1" w:cs="CIDFont+F1"/>
          <w:color w:val="000000"/>
          <w:sz w:val="22"/>
          <w:szCs w:val="22"/>
          <w:lang w:eastAsia="zh-CN"/>
        </w:rPr>
        <w:t xml:space="preserve"> BSc degree in forestry with at </w:t>
      </w:r>
      <w:r>
        <w:rPr>
          <w:rFonts w:ascii="CIDFont+F1" w:hAnsi="CIDFont+F1" w:cs="CIDFont+F1"/>
          <w:color w:val="000000"/>
          <w:sz w:val="22"/>
          <w:szCs w:val="22"/>
          <w:lang w:eastAsia="zh-CN"/>
        </w:rPr>
        <w:t>least 3 years of experience in questionnaire design, field surveys, data col</w:t>
      </w:r>
      <w:r w:rsidR="00057F2B">
        <w:rPr>
          <w:rFonts w:ascii="CIDFont+F1" w:hAnsi="CIDFont+F1" w:cs="CIDFont+F1"/>
          <w:color w:val="000000"/>
          <w:sz w:val="22"/>
          <w:szCs w:val="22"/>
          <w:lang w:eastAsia="zh-CN"/>
        </w:rPr>
        <w:t xml:space="preserve">lection, data compilation, data </w:t>
      </w:r>
      <w:r>
        <w:rPr>
          <w:rFonts w:ascii="CIDFont+F1" w:hAnsi="CIDFont+F1" w:cs="CIDFont+F1"/>
          <w:color w:val="000000"/>
          <w:sz w:val="22"/>
          <w:szCs w:val="22"/>
          <w:lang w:eastAsia="zh-CN"/>
        </w:rPr>
        <w:t>entry in the database, and data analysis. Understanding on all typ</w:t>
      </w:r>
      <w:r w:rsidR="00057F2B">
        <w:rPr>
          <w:rFonts w:ascii="CIDFont+F1" w:hAnsi="CIDFont+F1" w:cs="CIDFont+F1"/>
          <w:color w:val="000000"/>
          <w:sz w:val="22"/>
          <w:szCs w:val="22"/>
          <w:lang w:eastAsia="zh-CN"/>
        </w:rPr>
        <w:t xml:space="preserve">es of forest management regimes </w:t>
      </w:r>
      <w:r>
        <w:rPr>
          <w:rFonts w:ascii="CIDFont+F1" w:hAnsi="CIDFont+F1" w:cs="CIDFont+F1"/>
          <w:color w:val="000000"/>
          <w:sz w:val="22"/>
          <w:szCs w:val="22"/>
          <w:lang w:eastAsia="zh-CN"/>
        </w:rPr>
        <w:t>implemented in Nepal, REDD+ process and progress, carbon assessme</w:t>
      </w:r>
      <w:r w:rsidR="00057F2B">
        <w:rPr>
          <w:rFonts w:ascii="CIDFont+F1" w:hAnsi="CIDFont+F1" w:cs="CIDFont+F1"/>
          <w:color w:val="000000"/>
          <w:sz w:val="22"/>
          <w:szCs w:val="22"/>
          <w:lang w:eastAsia="zh-CN"/>
        </w:rPr>
        <w:t xml:space="preserve">nt, forest governance, existing </w:t>
      </w:r>
      <w:r>
        <w:rPr>
          <w:rFonts w:ascii="CIDFont+F1" w:hAnsi="CIDFont+F1" w:cs="CIDFont+F1"/>
          <w:color w:val="000000"/>
          <w:sz w:val="22"/>
          <w:szCs w:val="22"/>
          <w:lang w:eastAsia="zh-CN"/>
        </w:rPr>
        <w:t>forest policies and stakeholders is desirable.</w:t>
      </w:r>
    </w:p>
    <w:p w:rsidR="00A9085C" w:rsidRDefault="00A9085C" w:rsidP="00A9085C">
      <w:pPr>
        <w:autoSpaceDE w:val="0"/>
        <w:autoSpaceDN w:val="0"/>
        <w:adjustRightInd w:val="0"/>
        <w:rPr>
          <w:rFonts w:ascii="CIDFont+F1" w:hAnsi="CIDFont+F1" w:cs="CIDFont+F1"/>
          <w:color w:val="365F92"/>
          <w:sz w:val="32"/>
          <w:szCs w:val="32"/>
          <w:lang w:eastAsia="zh-CN"/>
        </w:rPr>
      </w:pPr>
      <w:r>
        <w:rPr>
          <w:rFonts w:ascii="CIDFont+F1" w:hAnsi="CIDFont+F1" w:cs="CIDFont+F1"/>
          <w:color w:val="365F92"/>
          <w:sz w:val="32"/>
          <w:szCs w:val="32"/>
          <w:lang w:eastAsia="zh-CN"/>
        </w:rPr>
        <w:t>Qualification and competency of consulting firm/consortium</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consulting firm/consortium for this assignment should have a de</w:t>
      </w:r>
      <w:r w:rsidR="00057F2B">
        <w:rPr>
          <w:rFonts w:ascii="CIDFont+F1" w:hAnsi="CIDFont+F1" w:cs="CIDFont+F1"/>
          <w:color w:val="000000"/>
          <w:sz w:val="22"/>
          <w:szCs w:val="22"/>
          <w:lang w:eastAsia="zh-CN"/>
        </w:rPr>
        <w:t xml:space="preserve">monstrated ability and relevant </w:t>
      </w:r>
      <w:r>
        <w:rPr>
          <w:rFonts w:ascii="CIDFont+F1" w:hAnsi="CIDFont+F1" w:cs="CIDFont+F1"/>
          <w:color w:val="000000"/>
          <w:sz w:val="22"/>
          <w:szCs w:val="22"/>
          <w:lang w:eastAsia="zh-CN"/>
        </w:rPr>
        <w:t>experience in successfully completing similar assignments including</w:t>
      </w:r>
      <w:r w:rsidR="00057F2B">
        <w:rPr>
          <w:rFonts w:ascii="CIDFont+F1" w:hAnsi="CIDFont+F1" w:cs="CIDFont+F1"/>
          <w:color w:val="000000"/>
          <w:sz w:val="22"/>
          <w:szCs w:val="22"/>
          <w:lang w:eastAsia="zh-CN"/>
        </w:rPr>
        <w:t xml:space="preserve"> database development, capacity </w:t>
      </w:r>
      <w:r>
        <w:rPr>
          <w:rFonts w:ascii="CIDFont+F1" w:hAnsi="CIDFont+F1" w:cs="CIDFont+F1"/>
          <w:color w:val="000000"/>
          <w:sz w:val="22"/>
          <w:szCs w:val="22"/>
          <w:lang w:eastAsia="zh-CN"/>
        </w:rPr>
        <w:t>building in the field of the assigned assessment and operate information system.</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Failure to meet the eligibility criteria- minimum three years of experience, intact tax paym</w:t>
      </w:r>
      <w:r w:rsidR="00057F2B">
        <w:rPr>
          <w:rFonts w:ascii="CIDFont+F1" w:hAnsi="CIDFont+F1" w:cs="CIDFont+F1"/>
          <w:color w:val="000000"/>
          <w:sz w:val="22"/>
          <w:szCs w:val="22"/>
          <w:lang w:eastAsia="zh-CN"/>
        </w:rPr>
        <w:t xml:space="preserve">ent status means </w:t>
      </w:r>
      <w:r>
        <w:rPr>
          <w:rFonts w:ascii="CIDFont+F1" w:hAnsi="CIDFont+F1" w:cs="CIDFont+F1"/>
          <w:color w:val="000000"/>
          <w:sz w:val="22"/>
          <w:szCs w:val="22"/>
          <w:lang w:eastAsia="zh-CN"/>
        </w:rPr>
        <w:t>automatic disqualification.</w:t>
      </w:r>
    </w:p>
    <w:p w:rsidR="00A9085C" w:rsidRDefault="00A9085C" w:rsidP="00A9085C">
      <w:pPr>
        <w:autoSpaceDE w:val="0"/>
        <w:autoSpaceDN w:val="0"/>
        <w:adjustRightInd w:val="0"/>
        <w:rPr>
          <w:rFonts w:ascii="CIDFont+F2" w:hAnsi="CIDFont+F2" w:cs="CIDFont+F2"/>
          <w:color w:val="000000"/>
          <w:sz w:val="22"/>
          <w:szCs w:val="22"/>
          <w:lang w:eastAsia="zh-CN"/>
        </w:rPr>
      </w:pPr>
      <w:r>
        <w:rPr>
          <w:rFonts w:ascii="CIDFont+F2" w:hAnsi="CIDFont+F2" w:cs="CIDFont+F2"/>
          <w:color w:val="000000"/>
          <w:sz w:val="22"/>
          <w:szCs w:val="22"/>
          <w:lang w:eastAsia="zh-CN"/>
        </w:rPr>
        <w:t>Experience Criteria:</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 xml:space="preserve">Development and management of databases and information </w:t>
      </w:r>
      <w:r w:rsidR="00057F2B">
        <w:rPr>
          <w:rFonts w:ascii="CIDFont+F1" w:hAnsi="CIDFont+F1" w:cs="CIDFont+F1"/>
          <w:color w:val="000000"/>
          <w:sz w:val="22"/>
          <w:szCs w:val="22"/>
          <w:lang w:eastAsia="zh-CN"/>
        </w:rPr>
        <w:t xml:space="preserve">systems-familiarity with forest </w:t>
      </w:r>
      <w:r>
        <w:rPr>
          <w:rFonts w:ascii="CIDFont+F1" w:hAnsi="CIDFont+F1" w:cs="CIDFont+F1"/>
          <w:color w:val="000000"/>
          <w:sz w:val="22"/>
          <w:szCs w:val="22"/>
          <w:lang w:eastAsia="zh-CN"/>
        </w:rPr>
        <w:t>management in Nepal, forest inventory, and preferably more than 3 projects completed;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Design and development of national database and information system for natural resource</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sector-at least 2 and preferably more than 3 projects completed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lastRenderedPageBreak/>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Development of information system and GIS based applications in</w:t>
      </w:r>
      <w:r w:rsidR="00057F2B">
        <w:rPr>
          <w:rFonts w:ascii="CIDFont+F1" w:hAnsi="CIDFont+F1" w:cs="CIDFont+F1"/>
          <w:color w:val="000000"/>
          <w:sz w:val="22"/>
          <w:szCs w:val="22"/>
          <w:lang w:eastAsia="zh-CN"/>
        </w:rPr>
        <w:t xml:space="preserve"> forestry sector-at least 2 and </w:t>
      </w:r>
      <w:r>
        <w:rPr>
          <w:rFonts w:ascii="CIDFont+F1" w:hAnsi="CIDFont+F1" w:cs="CIDFont+F1"/>
          <w:color w:val="000000"/>
          <w:sz w:val="22"/>
          <w:szCs w:val="22"/>
          <w:lang w:eastAsia="zh-CN"/>
        </w:rPr>
        <w:t>preferably more than 3 projects completed;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Design and development of database for climate change ada</w:t>
      </w:r>
      <w:r w:rsidR="00057F2B">
        <w:rPr>
          <w:rFonts w:ascii="CIDFont+F1" w:hAnsi="CIDFont+F1" w:cs="CIDFont+F1"/>
          <w:color w:val="000000"/>
          <w:sz w:val="22"/>
          <w:szCs w:val="22"/>
          <w:lang w:eastAsia="zh-CN"/>
        </w:rPr>
        <w:t xml:space="preserve">ptation and REDD-at least 2 and </w:t>
      </w:r>
      <w:r>
        <w:rPr>
          <w:rFonts w:ascii="CIDFont+F1" w:hAnsi="CIDFont+F1" w:cs="CIDFont+F1"/>
          <w:color w:val="000000"/>
          <w:sz w:val="22"/>
          <w:szCs w:val="22"/>
          <w:lang w:eastAsia="zh-CN"/>
        </w:rPr>
        <w:t>preferably more than 3 projects completed.</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Work plan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 xml:space="preserve">The team is required to prepare and submit an inception report with a detailed work plan </w:t>
      </w:r>
      <w:r w:rsidR="00057F2B">
        <w:rPr>
          <w:rFonts w:ascii="CIDFont+F1" w:hAnsi="CIDFont+F1" w:cs="CIDFont+F1"/>
          <w:color w:val="000000"/>
          <w:sz w:val="22"/>
          <w:szCs w:val="22"/>
          <w:lang w:eastAsia="zh-CN"/>
        </w:rPr>
        <w:t xml:space="preserve">before the </w:t>
      </w:r>
      <w:r>
        <w:rPr>
          <w:rFonts w:ascii="CIDFont+F1" w:hAnsi="CIDFont+F1" w:cs="CIDFont+F1"/>
          <w:color w:val="000000"/>
          <w:sz w:val="22"/>
          <w:szCs w:val="22"/>
          <w:lang w:eastAsia="zh-CN"/>
        </w:rPr>
        <w:t>assignment formally starts. The work plan should describe how the a</w:t>
      </w:r>
      <w:r w:rsidR="00057F2B">
        <w:rPr>
          <w:rFonts w:ascii="CIDFont+F1" w:hAnsi="CIDFont+F1" w:cs="CIDFont+F1"/>
          <w:color w:val="000000"/>
          <w:sz w:val="22"/>
          <w:szCs w:val="22"/>
          <w:lang w:eastAsia="zh-CN"/>
        </w:rPr>
        <w:t xml:space="preserve">ssignment will be conducted; it </w:t>
      </w:r>
      <w:r>
        <w:rPr>
          <w:rFonts w:ascii="CIDFont+F1" w:hAnsi="CIDFont+F1" w:cs="CIDFont+F1"/>
          <w:color w:val="000000"/>
          <w:sz w:val="22"/>
          <w:szCs w:val="22"/>
          <w:lang w:eastAsia="zh-CN"/>
        </w:rPr>
        <w:t>should include a work schedule, methodology for each task. The work pl</w:t>
      </w:r>
      <w:r w:rsidR="00057F2B">
        <w:rPr>
          <w:rFonts w:ascii="CIDFont+F1" w:hAnsi="CIDFont+F1" w:cs="CIDFont+F1"/>
          <w:color w:val="000000"/>
          <w:sz w:val="22"/>
          <w:szCs w:val="22"/>
          <w:lang w:eastAsia="zh-CN"/>
        </w:rPr>
        <w:t xml:space="preserve">an will be reviewed by the REDD </w:t>
      </w:r>
      <w:r>
        <w:rPr>
          <w:rFonts w:ascii="CIDFont+F1" w:hAnsi="CIDFont+F1" w:cs="CIDFont+F1"/>
          <w:color w:val="000000"/>
          <w:sz w:val="22"/>
          <w:szCs w:val="22"/>
          <w:lang w:eastAsia="zh-CN"/>
        </w:rPr>
        <w:t>IC and later finalized jointly by the team and the REDD IC.</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Duration of work</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 xml:space="preserve">Component I (NFD) of the assignments </w:t>
      </w:r>
      <w:r w:rsidR="00057F2B">
        <w:rPr>
          <w:rFonts w:ascii="CIDFont+F1" w:hAnsi="CIDFont+F1" w:cs="CIDFont+F1"/>
          <w:color w:val="000000"/>
          <w:sz w:val="22"/>
          <w:szCs w:val="22"/>
          <w:lang w:eastAsia="zh-CN"/>
        </w:rPr>
        <w:t>sh</w:t>
      </w:r>
      <w:r>
        <w:rPr>
          <w:rFonts w:ascii="CIDFont+F1" w:hAnsi="CIDFont+F1" w:cs="CIDFont+F1"/>
          <w:color w:val="000000"/>
          <w:sz w:val="22"/>
          <w:szCs w:val="22"/>
          <w:lang w:eastAsia="zh-CN"/>
        </w:rPr>
        <w:t>ould be completed with</w:t>
      </w:r>
      <w:r w:rsidR="00057F2B">
        <w:rPr>
          <w:rFonts w:ascii="CIDFont+F1" w:hAnsi="CIDFont+F1" w:cs="CIDFont+F1"/>
          <w:color w:val="000000"/>
          <w:sz w:val="22"/>
          <w:szCs w:val="22"/>
          <w:lang w:eastAsia="zh-CN"/>
        </w:rPr>
        <w:t xml:space="preserve">in two months after signing the </w:t>
      </w:r>
      <w:r>
        <w:rPr>
          <w:rFonts w:ascii="CIDFont+F1" w:hAnsi="CIDFont+F1" w:cs="CIDFont+F1"/>
          <w:color w:val="000000"/>
          <w:sz w:val="22"/>
          <w:szCs w:val="22"/>
          <w:lang w:eastAsia="zh-CN"/>
        </w:rPr>
        <w:t>contra</w:t>
      </w:r>
      <w:r w:rsidR="00057F2B">
        <w:rPr>
          <w:rFonts w:ascii="CIDFont+F1" w:hAnsi="CIDFont+F1" w:cs="CIDFont+F1"/>
          <w:color w:val="000000"/>
          <w:sz w:val="22"/>
          <w:szCs w:val="22"/>
          <w:lang w:eastAsia="zh-CN"/>
        </w:rPr>
        <w:t>ct. It is expected to start in April</w:t>
      </w:r>
      <w:r>
        <w:rPr>
          <w:rFonts w:ascii="CIDFont+F1" w:hAnsi="CIDFont+F1" w:cs="CIDFont+F1"/>
          <w:color w:val="000000"/>
          <w:sz w:val="22"/>
          <w:szCs w:val="22"/>
          <w:lang w:eastAsia="zh-CN"/>
        </w:rPr>
        <w:t xml:space="preserve"> 2018 and complete by </w:t>
      </w:r>
      <w:r w:rsidR="00057F2B">
        <w:rPr>
          <w:rFonts w:ascii="CIDFont+F1" w:hAnsi="CIDFont+F1" w:cs="CIDFont+F1"/>
          <w:color w:val="000000"/>
          <w:sz w:val="22"/>
          <w:szCs w:val="22"/>
          <w:lang w:eastAsia="zh-CN"/>
        </w:rPr>
        <w:t xml:space="preserve">May </w:t>
      </w:r>
      <w:r>
        <w:rPr>
          <w:rFonts w:ascii="CIDFont+F1" w:hAnsi="CIDFont+F1" w:cs="CIDFont+F1"/>
          <w:color w:val="000000"/>
          <w:sz w:val="22"/>
          <w:szCs w:val="22"/>
          <w:lang w:eastAsia="zh-CN"/>
        </w:rPr>
        <w:t xml:space="preserve"> 2018. Component II</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(update NFIS) will go for one more months (</w:t>
      </w:r>
      <w:r w:rsidR="00057F2B">
        <w:rPr>
          <w:rFonts w:ascii="CIDFont+F1" w:hAnsi="CIDFont+F1" w:cs="CIDFont+F1"/>
          <w:color w:val="000000"/>
          <w:sz w:val="22"/>
          <w:szCs w:val="22"/>
          <w:lang w:eastAsia="zh-CN"/>
        </w:rPr>
        <w:t>June</w:t>
      </w:r>
      <w:r>
        <w:rPr>
          <w:rFonts w:ascii="CIDFont+F1" w:hAnsi="CIDFont+F1" w:cs="CIDFont+F1"/>
          <w:color w:val="000000"/>
          <w:sz w:val="22"/>
          <w:szCs w:val="22"/>
          <w:lang w:eastAsia="zh-CN"/>
        </w:rPr>
        <w:t xml:space="preserve"> 2018).</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Reporting requirement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following reports are mandatory. The delivery time of these reports w</w:t>
      </w:r>
      <w:r w:rsidR="00057F2B">
        <w:rPr>
          <w:rFonts w:ascii="CIDFont+F1" w:hAnsi="CIDFont+F1" w:cs="CIDFont+F1"/>
          <w:color w:val="000000"/>
          <w:sz w:val="22"/>
          <w:szCs w:val="22"/>
          <w:lang w:eastAsia="zh-CN"/>
        </w:rPr>
        <w:t xml:space="preserve">ill be clearly specified in the </w:t>
      </w:r>
      <w:r>
        <w:rPr>
          <w:rFonts w:ascii="CIDFont+F1" w:hAnsi="CIDFont+F1" w:cs="CIDFont+F1"/>
          <w:color w:val="000000"/>
          <w:sz w:val="22"/>
          <w:szCs w:val="22"/>
          <w:lang w:eastAsia="zh-CN"/>
        </w:rPr>
        <w:t>full proposal.</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Inception report including detail plan and database framework</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Arial Unicode MS" w:eastAsia="Arial Unicode MS" w:hAnsi="Arial Unicode MS" w:cs="Arial Unicode MS" w:hint="eastAsia"/>
          <w:color w:val="000000"/>
          <w:sz w:val="22"/>
          <w:szCs w:val="22"/>
          <w:lang w:eastAsia="zh-CN"/>
        </w:rPr>
        <w:t></w:t>
      </w:r>
      <w:r>
        <w:rPr>
          <w:rFonts w:ascii="CIDFont+F3" w:eastAsia="CIDFont+F3" w:hAnsi="CIDFont+F1" w:cs="CIDFont+F3"/>
          <w:color w:val="000000"/>
          <w:sz w:val="22"/>
          <w:szCs w:val="22"/>
          <w:lang w:eastAsia="zh-CN"/>
        </w:rPr>
        <w:t xml:space="preserve"> </w:t>
      </w:r>
      <w:r>
        <w:rPr>
          <w:rFonts w:ascii="CIDFont+F1" w:hAnsi="CIDFont+F1" w:cs="CIDFont+F1"/>
          <w:color w:val="000000"/>
          <w:sz w:val="22"/>
          <w:szCs w:val="22"/>
          <w:lang w:eastAsia="zh-CN"/>
        </w:rPr>
        <w:t>Final report with a comprehensive data base and updated/fuctional NFIS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 comprehensive and fully referenced final report including d</w:t>
      </w:r>
      <w:r w:rsidR="00057F2B">
        <w:rPr>
          <w:rFonts w:ascii="CIDFont+F1" w:hAnsi="CIDFont+F1" w:cs="CIDFont+F1"/>
          <w:color w:val="000000"/>
          <w:sz w:val="22"/>
          <w:szCs w:val="22"/>
          <w:lang w:eastAsia="zh-CN"/>
        </w:rPr>
        <w:t xml:space="preserve">etailed recommendations must be </w:t>
      </w:r>
      <w:r>
        <w:rPr>
          <w:rFonts w:ascii="CIDFont+F1" w:hAnsi="CIDFont+F1" w:cs="CIDFont+F1"/>
          <w:color w:val="000000"/>
          <w:sz w:val="22"/>
          <w:szCs w:val="22"/>
          <w:lang w:eastAsia="zh-CN"/>
        </w:rPr>
        <w:t>submitted at the end of the assignment. Recommendations on inst</w:t>
      </w:r>
      <w:r w:rsidR="00057F2B">
        <w:rPr>
          <w:rFonts w:ascii="CIDFont+F1" w:hAnsi="CIDFont+F1" w:cs="CIDFont+F1"/>
          <w:color w:val="000000"/>
          <w:sz w:val="22"/>
          <w:szCs w:val="22"/>
          <w:lang w:eastAsia="zh-CN"/>
        </w:rPr>
        <w:t xml:space="preserve">itutional management of NFD and </w:t>
      </w:r>
      <w:r>
        <w:rPr>
          <w:rFonts w:ascii="CIDFont+F1" w:hAnsi="CIDFont+F1" w:cs="CIDFont+F1"/>
          <w:color w:val="000000"/>
          <w:sz w:val="22"/>
          <w:szCs w:val="22"/>
          <w:lang w:eastAsia="zh-CN"/>
        </w:rPr>
        <w:t>NFIS including manpower, computer hardware and software must be included.</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Both hard copy and soft copies of all reports should be submitted</w:t>
      </w:r>
      <w:r w:rsidR="00057F2B">
        <w:rPr>
          <w:rFonts w:ascii="CIDFont+F1" w:hAnsi="CIDFont+F1" w:cs="CIDFont+F1"/>
          <w:color w:val="000000"/>
          <w:sz w:val="22"/>
          <w:szCs w:val="22"/>
          <w:lang w:eastAsia="zh-CN"/>
        </w:rPr>
        <w:t xml:space="preserve"> to REDD-Forestry and MoFSC.All </w:t>
      </w:r>
      <w:r>
        <w:rPr>
          <w:rFonts w:ascii="CIDFont+F1" w:hAnsi="CIDFont+F1" w:cs="CIDFont+F1"/>
          <w:color w:val="000000"/>
          <w:sz w:val="22"/>
          <w:szCs w:val="22"/>
          <w:lang w:eastAsia="zh-CN"/>
        </w:rPr>
        <w:t xml:space="preserve">reports should be in English. An executive summary should be included in </w:t>
      </w:r>
      <w:r w:rsidR="00057F2B">
        <w:rPr>
          <w:rFonts w:ascii="CIDFont+F1" w:hAnsi="CIDFont+F1" w:cs="CIDFont+F1"/>
          <w:color w:val="000000"/>
          <w:sz w:val="22"/>
          <w:szCs w:val="22"/>
          <w:lang w:eastAsia="zh-CN"/>
        </w:rPr>
        <w:t xml:space="preserve">English and Nepali in the final </w:t>
      </w:r>
      <w:r>
        <w:rPr>
          <w:rFonts w:ascii="CIDFont+F1" w:hAnsi="CIDFont+F1" w:cs="CIDFont+F1"/>
          <w:color w:val="000000"/>
          <w:sz w:val="22"/>
          <w:szCs w:val="22"/>
          <w:lang w:eastAsia="zh-CN"/>
        </w:rPr>
        <w:t>report.</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Deliverables</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 following deliverable must be provided. The proposed deadl</w:t>
      </w:r>
      <w:r w:rsidR="00057F2B">
        <w:rPr>
          <w:rFonts w:ascii="CIDFont+F1" w:hAnsi="CIDFont+F1" w:cs="CIDFont+F1"/>
          <w:color w:val="000000"/>
          <w:sz w:val="22"/>
          <w:szCs w:val="22"/>
          <w:lang w:eastAsia="zh-CN"/>
        </w:rPr>
        <w:t xml:space="preserve">ine for each deliverable should </w:t>
      </w:r>
      <w:r>
        <w:rPr>
          <w:rFonts w:ascii="CIDFont+F1" w:hAnsi="CIDFont+F1" w:cs="CIDFont+F1"/>
          <w:color w:val="000000"/>
          <w:sz w:val="22"/>
          <w:szCs w:val="22"/>
          <w:lang w:eastAsia="zh-CN"/>
        </w:rPr>
        <w:t>bespecified in the full proposal and finalized in the inception report.</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1. A comprehensive database of basic attributes of all forest manageme</w:t>
      </w:r>
      <w:r w:rsidR="00057F2B">
        <w:rPr>
          <w:rFonts w:ascii="CIDFont+F1" w:hAnsi="CIDFont+F1" w:cs="CIDFont+F1"/>
          <w:color w:val="000000"/>
          <w:sz w:val="22"/>
          <w:szCs w:val="22"/>
          <w:lang w:eastAsia="zh-CN"/>
        </w:rPr>
        <w:t xml:space="preserve">nt regimes for the targeted </w:t>
      </w:r>
      <w:r>
        <w:rPr>
          <w:rFonts w:ascii="CIDFont+F1" w:hAnsi="CIDFont+F1" w:cs="CIDFont+F1"/>
          <w:color w:val="000000"/>
          <w:sz w:val="22"/>
          <w:szCs w:val="22"/>
          <w:lang w:eastAsia="zh-CN"/>
        </w:rPr>
        <w:t>region and upgraded NFIS being operated in the MFSC</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2. Staff training on data entry and database management at regional level</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Selection procedure</w:t>
      </w:r>
    </w:p>
    <w:p w:rsidR="00A9085C" w:rsidRDefault="00A9085C" w:rsidP="00A9085C">
      <w:pPr>
        <w:autoSpaceDE w:val="0"/>
        <w:autoSpaceDN w:val="0"/>
        <w:adjustRightInd w:val="0"/>
        <w:rPr>
          <w:rFonts w:ascii="CIDFont+F1" w:hAnsi="CIDFont+F1" w:cs="CIDFont+F1"/>
          <w:color w:val="000000"/>
          <w:lang w:eastAsia="zh-CN"/>
        </w:rPr>
      </w:pPr>
      <w:r>
        <w:rPr>
          <w:rFonts w:ascii="CIDFont+F1" w:hAnsi="CIDFont+F1" w:cs="CIDFont+F1"/>
          <w:color w:val="000000"/>
          <w:lang w:eastAsia="zh-CN"/>
        </w:rPr>
        <w:t>A consulting firm will be selected using World Bank's Quality and Cost Based Selec</w:t>
      </w:r>
      <w:r w:rsidR="00057F2B">
        <w:rPr>
          <w:rFonts w:ascii="CIDFont+F1" w:hAnsi="CIDFont+F1" w:cs="CIDFont+F1"/>
          <w:color w:val="000000"/>
          <w:lang w:eastAsia="zh-CN"/>
        </w:rPr>
        <w:t xml:space="preserve">tion (QCBS) </w:t>
      </w:r>
      <w:r>
        <w:rPr>
          <w:rFonts w:ascii="CIDFont+F1" w:hAnsi="CIDFont+F1" w:cs="CIDFont+F1"/>
          <w:color w:val="000000"/>
          <w:lang w:eastAsia="zh-CN"/>
        </w:rPr>
        <w:t>procurement procedures.</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Payment schedule</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REDD IC plans to provide lump sum payments in agreed numbers o</w:t>
      </w:r>
      <w:r w:rsidR="00057F2B">
        <w:rPr>
          <w:rFonts w:ascii="CIDFont+F1" w:hAnsi="CIDFont+F1" w:cs="CIDFont+F1"/>
          <w:color w:val="000000"/>
          <w:sz w:val="22"/>
          <w:szCs w:val="22"/>
          <w:lang w:eastAsia="zh-CN"/>
        </w:rPr>
        <w:t xml:space="preserve">f installment, each linked to a </w:t>
      </w:r>
      <w:r>
        <w:rPr>
          <w:rFonts w:ascii="CIDFont+F1" w:hAnsi="CIDFont+F1" w:cs="CIDFont+F1"/>
          <w:color w:val="000000"/>
          <w:sz w:val="22"/>
          <w:szCs w:val="22"/>
          <w:lang w:eastAsia="zh-CN"/>
        </w:rPr>
        <w:t>particular deliverable. Three time payments could be made - first ins</w:t>
      </w:r>
      <w:r w:rsidR="00057F2B">
        <w:rPr>
          <w:rFonts w:ascii="CIDFont+F1" w:hAnsi="CIDFont+F1" w:cs="CIDFont+F1"/>
          <w:color w:val="000000"/>
          <w:sz w:val="22"/>
          <w:szCs w:val="22"/>
          <w:lang w:eastAsia="zh-CN"/>
        </w:rPr>
        <w:t xml:space="preserve">tallment of 20% of the contract </w:t>
      </w:r>
      <w:r>
        <w:rPr>
          <w:rFonts w:ascii="CIDFont+F1" w:hAnsi="CIDFont+F1" w:cs="CIDFont+F1"/>
          <w:color w:val="000000"/>
          <w:sz w:val="22"/>
          <w:szCs w:val="22"/>
          <w:lang w:eastAsia="zh-CN"/>
        </w:rPr>
        <w:t>amount against an acceptable inception report, second 40% against a d</w:t>
      </w:r>
      <w:r w:rsidR="00057F2B">
        <w:rPr>
          <w:rFonts w:ascii="CIDFont+F1" w:hAnsi="CIDFont+F1" w:cs="CIDFont+F1"/>
          <w:color w:val="000000"/>
          <w:sz w:val="22"/>
          <w:szCs w:val="22"/>
          <w:lang w:eastAsia="zh-CN"/>
        </w:rPr>
        <w:t xml:space="preserve">raft final report and third and </w:t>
      </w:r>
      <w:r>
        <w:rPr>
          <w:rFonts w:ascii="CIDFont+F1" w:hAnsi="CIDFont+F1" w:cs="CIDFont+F1"/>
          <w:color w:val="000000"/>
          <w:sz w:val="22"/>
          <w:szCs w:val="22"/>
          <w:lang w:eastAsia="zh-CN"/>
        </w:rPr>
        <w:t>final 40% against an acceptable final report after the completion of all the activities listed in the ToR.</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There will be a provision of 10% mobilization advance against the bank guarantee.</w:t>
      </w:r>
    </w:p>
    <w:p w:rsidR="00A9085C" w:rsidRDefault="00A9085C" w:rsidP="00A9085C">
      <w:pPr>
        <w:autoSpaceDE w:val="0"/>
        <w:autoSpaceDN w:val="0"/>
        <w:adjustRightInd w:val="0"/>
        <w:rPr>
          <w:rFonts w:ascii="CIDFont+F2" w:hAnsi="CIDFont+F2" w:cs="CIDFont+F2"/>
          <w:color w:val="000000"/>
          <w:sz w:val="28"/>
          <w:szCs w:val="28"/>
          <w:lang w:eastAsia="zh-CN"/>
        </w:rPr>
      </w:pPr>
      <w:r>
        <w:rPr>
          <w:rFonts w:ascii="CIDFont+F2" w:hAnsi="CIDFont+F2" w:cs="CIDFont+F2"/>
          <w:color w:val="000000"/>
          <w:sz w:val="28"/>
          <w:szCs w:val="28"/>
          <w:lang w:eastAsia="zh-CN"/>
        </w:rPr>
        <w:t>Contact person</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Srijana Shrestha</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Assistant Forest Officer</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REDD Implementation Center</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Babarmahal, Kathmandu, Nepal</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t>Tel: 977-1-4239126</w:t>
      </w:r>
    </w:p>
    <w:p w:rsidR="00A9085C" w:rsidRDefault="00A9085C" w:rsidP="00A9085C">
      <w:pPr>
        <w:autoSpaceDE w:val="0"/>
        <w:autoSpaceDN w:val="0"/>
        <w:adjustRightInd w:val="0"/>
        <w:rPr>
          <w:rFonts w:ascii="CIDFont+F1" w:hAnsi="CIDFont+F1" w:cs="CIDFont+F1"/>
          <w:color w:val="000000"/>
          <w:sz w:val="22"/>
          <w:szCs w:val="22"/>
          <w:lang w:eastAsia="zh-CN"/>
        </w:rPr>
      </w:pPr>
      <w:r>
        <w:rPr>
          <w:rFonts w:ascii="CIDFont+F1" w:hAnsi="CIDFont+F1" w:cs="CIDFont+F1"/>
          <w:color w:val="000000"/>
          <w:sz w:val="22"/>
          <w:szCs w:val="22"/>
          <w:lang w:eastAsia="zh-CN"/>
        </w:rPr>
        <w:lastRenderedPageBreak/>
        <w:t>Fax: 977-1-4215261</w:t>
      </w:r>
    </w:p>
    <w:p w:rsidR="004D0D51" w:rsidRDefault="00A9085C" w:rsidP="00A9085C">
      <w:pPr>
        <w:jc w:val="both"/>
        <w:rPr>
          <w:color w:val="000000"/>
        </w:rPr>
        <w:sectPr w:rsidR="004D0D51" w:rsidSect="00056239">
          <w:headerReference w:type="even" r:id="rId49"/>
          <w:headerReference w:type="first" r:id="rId50"/>
          <w:type w:val="oddPage"/>
          <w:pgSz w:w="12240" w:h="15840" w:code="1"/>
          <w:pgMar w:top="1440" w:right="1440" w:bottom="1440" w:left="1728" w:header="720" w:footer="720" w:gutter="0"/>
          <w:cols w:space="720"/>
          <w:titlePg/>
          <w:docGrid w:linePitch="360"/>
        </w:sectPr>
      </w:pPr>
      <w:r>
        <w:rPr>
          <w:rFonts w:ascii="CIDFont+F4" w:hAnsi="CIDFont+F4" w:cs="CIDFont+F4"/>
          <w:color w:val="000000"/>
          <w:sz w:val="22"/>
          <w:szCs w:val="22"/>
          <w:lang w:eastAsia="zh-CN"/>
        </w:rPr>
        <w:t xml:space="preserve">E-mail: </w:t>
      </w:r>
      <w:r>
        <w:rPr>
          <w:rFonts w:ascii="CIDFont+F1" w:hAnsi="CIDFont+F1" w:cs="CIDFont+F1"/>
          <w:color w:val="0000FF"/>
          <w:sz w:val="22"/>
          <w:szCs w:val="22"/>
          <w:lang w:eastAsia="zh-CN"/>
        </w:rPr>
        <w:t>info@mofsc-redd.gov.np</w:t>
      </w:r>
    </w:p>
    <w:p w:rsidR="00AB26DE" w:rsidRPr="004D0D51" w:rsidRDefault="004D0D51" w:rsidP="004D0D51">
      <w:pPr>
        <w:pStyle w:val="Heading6"/>
        <w:rPr>
          <w:color w:val="FFFFFF" w:themeColor="background1"/>
          <w:sz w:val="16"/>
          <w:szCs w:val="16"/>
        </w:rPr>
      </w:pPr>
      <w:bookmarkStart w:id="57" w:name="_Toc300752894"/>
      <w:r w:rsidRPr="004D0D51">
        <w:rPr>
          <w:color w:val="FFFFFF" w:themeColor="background1"/>
          <w:sz w:val="16"/>
          <w:szCs w:val="16"/>
        </w:rPr>
        <w:lastRenderedPageBreak/>
        <w:t>Time-Based Form of Contract</w:t>
      </w:r>
      <w:bookmarkEnd w:id="57"/>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C0684F" w:rsidRDefault="00C0684F" w:rsidP="00C0684F">
      <w:pPr>
        <w:pStyle w:val="Subtitle"/>
        <w:jc w:val="both"/>
        <w:rPr>
          <w:rFonts w:ascii="Times New Roman" w:hAnsi="Times New Roman" w:cs="Times New Roman"/>
        </w:rPr>
      </w:pPr>
      <w:bookmarkStart w:id="58" w:name="_GoBack"/>
      <w:bookmarkStart w:id="59" w:name="_Toc397501855"/>
      <w:bookmarkEnd w:id="58"/>
    </w:p>
    <w:bookmarkEnd w:id="5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4C78" w:rsidRDefault="00C04C78" w:rsidP="00C0684F">
      <w:pPr>
        <w:jc w:val="center"/>
        <w:rPr>
          <w:sz w:val="48"/>
        </w:rPr>
      </w:pP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51"/>
          <w:headerReference w:type="default" r:id="rId52"/>
          <w:footerReference w:type="even" r:id="rId53"/>
          <w:footerReference w:type="default" r:id="rId54"/>
          <w:headerReference w:type="first" r:id="rId55"/>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0684F" w:rsidRDefault="00C0684F" w:rsidP="00C0684F">
          <w:pPr>
            <w:pStyle w:val="TOCHeading"/>
            <w:spacing w:before="0"/>
          </w:pPr>
        </w:p>
        <w:p w:rsidR="00C0684F" w:rsidRDefault="00ED195E" w:rsidP="00C0684F">
          <w:pPr>
            <w:pStyle w:val="TOC1"/>
            <w:rPr>
              <w:rFonts w:asciiTheme="minorHAnsi" w:eastAsiaTheme="minorEastAsia" w:hAnsiTheme="minorHAnsi" w:cstheme="minorBidi"/>
              <w:sz w:val="22"/>
              <w:szCs w:val="22"/>
              <w:lang w:val="en-US"/>
            </w:rPr>
          </w:pPr>
          <w:r w:rsidRPr="00ED195E">
            <w:fldChar w:fldCharType="begin"/>
          </w:r>
          <w:r w:rsidR="00C0684F">
            <w:instrText xml:space="preserve"> TOC \o "1-3" \h \z \u </w:instrText>
          </w:r>
          <w:r w:rsidRPr="00ED195E">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E24FAB">
              <w:rPr>
                <w:webHidden/>
              </w:rPr>
              <w:t>65</w:t>
            </w:r>
            <w:r>
              <w:rPr>
                <w:webHidden/>
              </w:rPr>
              <w:fldChar w:fldCharType="end"/>
            </w:r>
          </w:hyperlink>
        </w:p>
        <w:p w:rsidR="00C0684F" w:rsidRDefault="00ED195E"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Pr>
                <w:webHidden/>
              </w:rPr>
              <w:fldChar w:fldCharType="begin"/>
            </w:r>
            <w:r w:rsidR="00C0684F">
              <w:rPr>
                <w:webHidden/>
              </w:rPr>
              <w:instrText xml:space="preserve"> PAGEREF _Toc300749251 \h </w:instrText>
            </w:r>
            <w:r>
              <w:rPr>
                <w:webHidden/>
              </w:rPr>
            </w:r>
            <w:r>
              <w:rPr>
                <w:webHidden/>
              </w:rPr>
              <w:fldChar w:fldCharType="separate"/>
            </w:r>
            <w:r w:rsidR="00E24FAB">
              <w:rPr>
                <w:webHidden/>
              </w:rPr>
              <w:t>67</w:t>
            </w:r>
            <w:r>
              <w:rPr>
                <w:webHidden/>
              </w:rPr>
              <w:fldChar w:fldCharType="end"/>
            </w:r>
          </w:hyperlink>
        </w:p>
        <w:p w:rsidR="00C0684F" w:rsidRDefault="00ED195E"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Pr>
                <w:webHidden/>
              </w:rPr>
              <w:fldChar w:fldCharType="begin"/>
            </w:r>
            <w:r w:rsidR="00C0684F">
              <w:rPr>
                <w:webHidden/>
              </w:rPr>
              <w:instrText xml:space="preserve"> PAGEREF _Toc300749252 \h </w:instrText>
            </w:r>
            <w:r>
              <w:rPr>
                <w:webHidden/>
              </w:rPr>
            </w:r>
            <w:r>
              <w:rPr>
                <w:webHidden/>
              </w:rPr>
              <w:fldChar w:fldCharType="separate"/>
            </w:r>
            <w:r w:rsidR="00E24FAB">
              <w:rPr>
                <w:webHidden/>
              </w:rPr>
              <w:t>71</w:t>
            </w:r>
            <w:r>
              <w:rPr>
                <w:webHidden/>
              </w:rPr>
              <w:fldChar w:fldCharType="end"/>
            </w:r>
          </w:hyperlink>
        </w:p>
        <w:p w:rsidR="00C0684F" w:rsidRDefault="00ED195E"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Pr>
                <w:webHidden/>
              </w:rPr>
              <w:fldChar w:fldCharType="begin"/>
            </w:r>
            <w:r w:rsidR="00C0684F">
              <w:rPr>
                <w:webHidden/>
              </w:rPr>
              <w:instrText xml:space="preserve"> PAGEREF _Toc300749253 \h </w:instrText>
            </w:r>
            <w:r>
              <w:rPr>
                <w:webHidden/>
              </w:rPr>
            </w:r>
            <w:r>
              <w:rPr>
                <w:webHidden/>
              </w:rPr>
              <w:fldChar w:fldCharType="separate"/>
            </w:r>
            <w:r w:rsidR="00E24FAB">
              <w:rPr>
                <w:webHidden/>
              </w:rPr>
              <w:t>71</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ED195E" w:rsidRPr="006A17E1">
              <w:rPr>
                <w:webHidden/>
              </w:rPr>
              <w:fldChar w:fldCharType="begin"/>
            </w:r>
            <w:r w:rsidR="00C0684F" w:rsidRPr="006A17E1">
              <w:rPr>
                <w:webHidden/>
              </w:rPr>
              <w:instrText xml:space="preserve"> PAGEREF _Toc300749254 \h </w:instrText>
            </w:r>
            <w:r w:rsidR="00ED195E" w:rsidRPr="006A17E1">
              <w:rPr>
                <w:webHidden/>
              </w:rPr>
            </w:r>
            <w:r w:rsidR="00ED195E" w:rsidRPr="006A17E1">
              <w:rPr>
                <w:webHidden/>
              </w:rPr>
              <w:fldChar w:fldCharType="separate"/>
            </w:r>
            <w:r w:rsidR="00E24FAB">
              <w:rPr>
                <w:webHidden/>
              </w:rPr>
              <w:t>71</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ED195E" w:rsidRPr="006A17E1">
              <w:rPr>
                <w:webHidden/>
              </w:rPr>
              <w:fldChar w:fldCharType="begin"/>
            </w:r>
            <w:r w:rsidR="00C0684F" w:rsidRPr="006A17E1">
              <w:rPr>
                <w:webHidden/>
              </w:rPr>
              <w:instrText xml:space="preserve"> PAGEREF _Toc300749255 \h </w:instrText>
            </w:r>
            <w:r w:rsidR="00ED195E" w:rsidRPr="006A17E1">
              <w:rPr>
                <w:webHidden/>
              </w:rPr>
            </w:r>
            <w:r w:rsidR="00ED195E" w:rsidRPr="006A17E1">
              <w:rPr>
                <w:webHidden/>
              </w:rPr>
              <w:fldChar w:fldCharType="separate"/>
            </w:r>
            <w:r w:rsidR="00E24FAB">
              <w:rPr>
                <w:webHidden/>
              </w:rPr>
              <w:t>72</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ED195E" w:rsidRPr="006A17E1">
              <w:rPr>
                <w:webHidden/>
              </w:rPr>
              <w:fldChar w:fldCharType="begin"/>
            </w:r>
            <w:r w:rsidR="00C0684F" w:rsidRPr="006A17E1">
              <w:rPr>
                <w:webHidden/>
              </w:rPr>
              <w:instrText xml:space="preserve"> PAGEREF _Toc300749256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ED195E" w:rsidRPr="006A17E1">
              <w:rPr>
                <w:webHidden/>
              </w:rPr>
              <w:fldChar w:fldCharType="begin"/>
            </w:r>
            <w:r w:rsidR="00C0684F" w:rsidRPr="006A17E1">
              <w:rPr>
                <w:webHidden/>
              </w:rPr>
              <w:instrText xml:space="preserve"> PAGEREF _Toc300749257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ED195E" w:rsidRPr="006A17E1">
              <w:rPr>
                <w:webHidden/>
              </w:rPr>
              <w:fldChar w:fldCharType="begin"/>
            </w:r>
            <w:r w:rsidR="00C0684F" w:rsidRPr="006A17E1">
              <w:rPr>
                <w:webHidden/>
              </w:rPr>
              <w:instrText xml:space="preserve"> PAGEREF _Toc300749258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ED195E" w:rsidRPr="006A17E1">
              <w:rPr>
                <w:webHidden/>
              </w:rPr>
              <w:fldChar w:fldCharType="begin"/>
            </w:r>
            <w:r w:rsidR="00C0684F" w:rsidRPr="006A17E1">
              <w:rPr>
                <w:webHidden/>
              </w:rPr>
              <w:instrText xml:space="preserve"> PAGEREF _Toc300749259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ED195E" w:rsidRPr="006A17E1">
              <w:rPr>
                <w:webHidden/>
              </w:rPr>
              <w:fldChar w:fldCharType="begin"/>
            </w:r>
            <w:r w:rsidR="00C0684F" w:rsidRPr="006A17E1">
              <w:rPr>
                <w:webHidden/>
              </w:rPr>
              <w:instrText xml:space="preserve"> PAGEREF _Toc300749260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ED195E" w:rsidRPr="006A17E1">
              <w:rPr>
                <w:webHidden/>
              </w:rPr>
              <w:fldChar w:fldCharType="begin"/>
            </w:r>
            <w:r w:rsidR="00C0684F" w:rsidRPr="006A17E1">
              <w:rPr>
                <w:webHidden/>
              </w:rPr>
              <w:instrText xml:space="preserve"> PAGEREF _Toc300749261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ED195E" w:rsidRPr="006A17E1">
              <w:rPr>
                <w:webHidden/>
              </w:rPr>
              <w:fldChar w:fldCharType="begin"/>
            </w:r>
            <w:r w:rsidR="00C0684F" w:rsidRPr="006A17E1">
              <w:rPr>
                <w:webHidden/>
              </w:rPr>
              <w:instrText xml:space="preserve"> PAGEREF _Toc300749262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ED195E" w:rsidRPr="006A17E1">
              <w:rPr>
                <w:webHidden/>
              </w:rPr>
              <w:fldChar w:fldCharType="begin"/>
            </w:r>
            <w:r w:rsidR="00C0684F" w:rsidRPr="006A17E1">
              <w:rPr>
                <w:webHidden/>
              </w:rPr>
              <w:instrText xml:space="preserve"> PAGEREF _Toc300749263 \h </w:instrText>
            </w:r>
            <w:r w:rsidR="00ED195E" w:rsidRPr="006A17E1">
              <w:rPr>
                <w:webHidden/>
              </w:rPr>
            </w:r>
            <w:r w:rsidR="00ED195E" w:rsidRPr="006A17E1">
              <w:rPr>
                <w:webHidden/>
              </w:rPr>
              <w:fldChar w:fldCharType="separate"/>
            </w:r>
            <w:r w:rsidR="00E24FAB">
              <w:rPr>
                <w:webHidden/>
              </w:rPr>
              <w:t>73</w:t>
            </w:r>
            <w:r w:rsidR="00ED195E" w:rsidRPr="006A17E1">
              <w:rPr>
                <w:webHidden/>
              </w:rPr>
              <w:fldChar w:fldCharType="end"/>
            </w:r>
          </w:hyperlink>
        </w:p>
        <w:p w:rsidR="00C0684F" w:rsidRDefault="00ED195E"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Pr>
                <w:webHidden/>
              </w:rPr>
              <w:fldChar w:fldCharType="begin"/>
            </w:r>
            <w:r w:rsidR="00C0684F">
              <w:rPr>
                <w:webHidden/>
              </w:rPr>
              <w:instrText xml:space="preserve"> PAGEREF _Toc300749264 \h </w:instrText>
            </w:r>
            <w:r>
              <w:rPr>
                <w:webHidden/>
              </w:rPr>
            </w:r>
            <w:r>
              <w:rPr>
                <w:webHidden/>
              </w:rPr>
              <w:fldChar w:fldCharType="separate"/>
            </w:r>
            <w:r w:rsidR="00E24FAB">
              <w:rPr>
                <w:webHidden/>
              </w:rPr>
              <w:t>74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ED195E" w:rsidRPr="006A17E1">
              <w:rPr>
                <w:webHidden/>
              </w:rPr>
              <w:fldChar w:fldCharType="begin"/>
            </w:r>
            <w:r w:rsidR="00C0684F" w:rsidRPr="006A17E1">
              <w:rPr>
                <w:webHidden/>
              </w:rPr>
              <w:instrText xml:space="preserve"> PAGEREF _Toc300749265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ED195E" w:rsidRPr="006A17E1">
              <w:rPr>
                <w:webHidden/>
              </w:rPr>
              <w:fldChar w:fldCharType="begin"/>
            </w:r>
            <w:r w:rsidR="00C0684F" w:rsidRPr="006A17E1">
              <w:rPr>
                <w:webHidden/>
              </w:rPr>
              <w:instrText xml:space="preserve"> PAGEREF _Toc300749266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ED195E" w:rsidRPr="006A17E1">
              <w:rPr>
                <w:webHidden/>
              </w:rPr>
              <w:fldChar w:fldCharType="begin"/>
            </w:r>
            <w:r w:rsidR="00C0684F" w:rsidRPr="006A17E1">
              <w:rPr>
                <w:webHidden/>
              </w:rPr>
              <w:instrText xml:space="preserve"> PAGEREF _Toc300749267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ED195E" w:rsidRPr="006A17E1">
              <w:rPr>
                <w:webHidden/>
              </w:rPr>
              <w:fldChar w:fldCharType="begin"/>
            </w:r>
            <w:r w:rsidR="00C0684F" w:rsidRPr="006A17E1">
              <w:rPr>
                <w:webHidden/>
              </w:rPr>
              <w:instrText xml:space="preserve"> PAGEREF _Toc300749268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ED195E" w:rsidRPr="006A17E1">
              <w:rPr>
                <w:webHidden/>
              </w:rPr>
              <w:fldChar w:fldCharType="begin"/>
            </w:r>
            <w:r w:rsidR="00C0684F" w:rsidRPr="006A17E1">
              <w:rPr>
                <w:webHidden/>
              </w:rPr>
              <w:instrText xml:space="preserve"> PAGEREF _Toc300749269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ED195E" w:rsidRPr="006A17E1">
              <w:rPr>
                <w:webHidden/>
              </w:rPr>
              <w:fldChar w:fldCharType="begin"/>
            </w:r>
            <w:r w:rsidR="00C0684F" w:rsidRPr="006A17E1">
              <w:rPr>
                <w:webHidden/>
              </w:rPr>
              <w:instrText xml:space="preserve"> PAGEREF _Toc300749270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ED195E" w:rsidRPr="006A17E1">
              <w:rPr>
                <w:webHidden/>
              </w:rPr>
              <w:fldChar w:fldCharType="begin"/>
            </w:r>
            <w:r w:rsidR="00C0684F" w:rsidRPr="006A17E1">
              <w:rPr>
                <w:webHidden/>
              </w:rPr>
              <w:instrText xml:space="preserve"> PAGEREF _Toc300749271 \h </w:instrText>
            </w:r>
            <w:r w:rsidR="00ED195E" w:rsidRPr="006A17E1">
              <w:rPr>
                <w:webHidden/>
              </w:rPr>
            </w:r>
            <w:r w:rsidR="00ED195E" w:rsidRPr="006A17E1">
              <w:rPr>
                <w:webHidden/>
              </w:rPr>
              <w:fldChar w:fldCharType="separate"/>
            </w:r>
            <w:r w:rsidR="00E24FAB">
              <w:rPr>
                <w:webHidden/>
              </w:rPr>
              <w:t>74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ED195E" w:rsidRPr="006A17E1">
              <w:rPr>
                <w:webHidden/>
              </w:rPr>
              <w:fldChar w:fldCharType="begin"/>
            </w:r>
            <w:r w:rsidR="00C0684F" w:rsidRPr="006A17E1">
              <w:rPr>
                <w:webHidden/>
              </w:rPr>
              <w:instrText xml:space="preserve"> PAGEREF _Toc300749272 \h </w:instrText>
            </w:r>
            <w:r w:rsidR="00ED195E" w:rsidRPr="006A17E1">
              <w:rPr>
                <w:webHidden/>
              </w:rPr>
            </w:r>
            <w:r w:rsidR="00ED195E" w:rsidRPr="006A17E1">
              <w:rPr>
                <w:webHidden/>
              </w:rPr>
              <w:fldChar w:fldCharType="separate"/>
            </w:r>
            <w:r w:rsidR="00E24FAB">
              <w:rPr>
                <w:webHidden/>
              </w:rPr>
              <w:t>76</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ED195E" w:rsidRPr="006A17E1">
              <w:rPr>
                <w:webHidden/>
              </w:rPr>
              <w:fldChar w:fldCharType="begin"/>
            </w:r>
            <w:r w:rsidR="00C0684F" w:rsidRPr="006A17E1">
              <w:rPr>
                <w:webHidden/>
              </w:rPr>
              <w:instrText xml:space="preserve"> PAGEREF _Toc300749273 \h </w:instrText>
            </w:r>
            <w:r w:rsidR="00ED195E" w:rsidRPr="006A17E1">
              <w:rPr>
                <w:webHidden/>
              </w:rPr>
            </w:r>
            <w:r w:rsidR="00ED195E" w:rsidRPr="006A17E1">
              <w:rPr>
                <w:webHidden/>
              </w:rPr>
              <w:fldChar w:fldCharType="separate"/>
            </w:r>
            <w:r w:rsidR="00E24FAB">
              <w:rPr>
                <w:webHidden/>
              </w:rPr>
              <w:t>76</w:t>
            </w:r>
            <w:r w:rsidR="00ED195E" w:rsidRPr="006A17E1">
              <w:rPr>
                <w:webHidden/>
              </w:rPr>
              <w:fldChar w:fldCharType="end"/>
            </w:r>
          </w:hyperlink>
        </w:p>
        <w:p w:rsidR="00C0684F" w:rsidRPr="006A17E1" w:rsidRDefault="00ED195E"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Pr="006A17E1">
              <w:rPr>
                <w:webHidden/>
              </w:rPr>
              <w:fldChar w:fldCharType="begin"/>
            </w:r>
            <w:r w:rsidR="00C0684F" w:rsidRPr="006A17E1">
              <w:rPr>
                <w:webHidden/>
              </w:rPr>
              <w:instrText xml:space="preserve"> PAGEREF _Toc300749274 \h </w:instrText>
            </w:r>
            <w:r w:rsidRPr="006A17E1">
              <w:rPr>
                <w:webHidden/>
              </w:rPr>
            </w:r>
            <w:r w:rsidRPr="006A17E1">
              <w:rPr>
                <w:webHidden/>
              </w:rPr>
              <w:fldChar w:fldCharType="separate"/>
            </w:r>
            <w:r w:rsidR="00E24FAB">
              <w:rPr>
                <w:webHidden/>
              </w:rPr>
              <w:t>78</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ED195E" w:rsidRPr="006A17E1">
              <w:rPr>
                <w:webHidden/>
              </w:rPr>
              <w:fldChar w:fldCharType="begin"/>
            </w:r>
            <w:r w:rsidR="00C0684F" w:rsidRPr="006A17E1">
              <w:rPr>
                <w:webHidden/>
              </w:rPr>
              <w:instrText xml:space="preserve"> PAGEREF _Toc300749275 \h </w:instrText>
            </w:r>
            <w:r w:rsidR="00ED195E" w:rsidRPr="006A17E1">
              <w:rPr>
                <w:webHidden/>
              </w:rPr>
            </w:r>
            <w:r w:rsidR="00ED195E" w:rsidRPr="006A17E1">
              <w:rPr>
                <w:webHidden/>
              </w:rPr>
              <w:fldChar w:fldCharType="separate"/>
            </w:r>
            <w:r w:rsidR="00E24FAB">
              <w:rPr>
                <w:webHidden/>
              </w:rPr>
              <w:t>78</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ED195E" w:rsidRPr="006A17E1">
              <w:rPr>
                <w:webHidden/>
              </w:rPr>
              <w:fldChar w:fldCharType="begin"/>
            </w:r>
            <w:r w:rsidR="00C0684F" w:rsidRPr="006A17E1">
              <w:rPr>
                <w:webHidden/>
              </w:rPr>
              <w:instrText xml:space="preserve"> PAGEREF _Toc300749276 \h </w:instrText>
            </w:r>
            <w:r w:rsidR="00ED195E" w:rsidRPr="006A17E1">
              <w:rPr>
                <w:webHidden/>
              </w:rPr>
            </w:r>
            <w:r w:rsidR="00ED195E" w:rsidRPr="006A17E1">
              <w:rPr>
                <w:webHidden/>
              </w:rPr>
              <w:fldChar w:fldCharType="separate"/>
            </w:r>
            <w:r w:rsidR="00E24FAB">
              <w:rPr>
                <w:webHidden/>
              </w:rPr>
              <w:t>79</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ED195E" w:rsidRPr="006A17E1">
              <w:rPr>
                <w:webHidden/>
              </w:rPr>
              <w:fldChar w:fldCharType="begin"/>
            </w:r>
            <w:r w:rsidR="00C0684F" w:rsidRPr="006A17E1">
              <w:rPr>
                <w:webHidden/>
              </w:rPr>
              <w:instrText xml:space="preserve"> PAGEREF _Toc300749277 \h </w:instrText>
            </w:r>
            <w:r w:rsidR="00ED195E" w:rsidRPr="006A17E1">
              <w:rPr>
                <w:webHidden/>
              </w:rPr>
            </w:r>
            <w:r w:rsidR="00ED195E" w:rsidRPr="006A17E1">
              <w:rPr>
                <w:webHidden/>
              </w:rPr>
              <w:fldChar w:fldCharType="separate"/>
            </w:r>
            <w:r w:rsidR="00E24FAB">
              <w:rPr>
                <w:webHidden/>
              </w:rPr>
              <w:t>80</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ED195E" w:rsidRPr="006A17E1">
              <w:rPr>
                <w:webHidden/>
              </w:rPr>
              <w:fldChar w:fldCharType="begin"/>
            </w:r>
            <w:r w:rsidR="00C0684F" w:rsidRPr="006A17E1">
              <w:rPr>
                <w:webHidden/>
              </w:rPr>
              <w:instrText xml:space="preserve"> PAGEREF _Toc300749278 \h </w:instrText>
            </w:r>
            <w:r w:rsidR="00ED195E" w:rsidRPr="006A17E1">
              <w:rPr>
                <w:webHidden/>
              </w:rPr>
            </w:r>
            <w:r w:rsidR="00ED195E" w:rsidRPr="006A17E1">
              <w:rPr>
                <w:webHidden/>
              </w:rPr>
              <w:fldChar w:fldCharType="separate"/>
            </w:r>
            <w:r w:rsidR="00E24FAB">
              <w:rPr>
                <w:webHidden/>
              </w:rPr>
              <w:t>80</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ED195E" w:rsidRPr="006A17E1">
              <w:rPr>
                <w:webHidden/>
              </w:rPr>
              <w:fldChar w:fldCharType="begin"/>
            </w:r>
            <w:r w:rsidR="00C0684F" w:rsidRPr="006A17E1">
              <w:rPr>
                <w:webHidden/>
              </w:rPr>
              <w:instrText xml:space="preserve"> PAGEREF _Toc300749279 \h </w:instrText>
            </w:r>
            <w:r w:rsidR="00ED195E" w:rsidRPr="006A17E1">
              <w:rPr>
                <w:webHidden/>
              </w:rPr>
            </w:r>
            <w:r w:rsidR="00ED195E" w:rsidRPr="006A17E1">
              <w:rPr>
                <w:webHidden/>
              </w:rPr>
              <w:fldChar w:fldCharType="separate"/>
            </w:r>
            <w:r w:rsidR="00E24FAB">
              <w:rPr>
                <w:webHidden/>
              </w:rPr>
              <w:t>80</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ED195E" w:rsidRPr="006A17E1">
              <w:rPr>
                <w:webHidden/>
              </w:rPr>
              <w:fldChar w:fldCharType="begin"/>
            </w:r>
            <w:r w:rsidR="00C0684F" w:rsidRPr="006A17E1">
              <w:rPr>
                <w:webHidden/>
              </w:rPr>
              <w:instrText xml:space="preserve"> PAGEREF _Toc300749280 \h </w:instrText>
            </w:r>
            <w:r w:rsidR="00ED195E" w:rsidRPr="006A17E1">
              <w:rPr>
                <w:webHidden/>
              </w:rPr>
            </w:r>
            <w:r w:rsidR="00ED195E" w:rsidRPr="006A17E1">
              <w:rPr>
                <w:webHidden/>
              </w:rPr>
              <w:fldChar w:fldCharType="separate"/>
            </w:r>
            <w:r w:rsidR="00E24FAB">
              <w:rPr>
                <w:webHidden/>
              </w:rPr>
              <w:t>81</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ED195E" w:rsidRPr="006A17E1">
              <w:rPr>
                <w:webHidden/>
              </w:rPr>
              <w:fldChar w:fldCharType="begin"/>
            </w:r>
            <w:r w:rsidR="00C0684F" w:rsidRPr="006A17E1">
              <w:rPr>
                <w:webHidden/>
              </w:rPr>
              <w:instrText xml:space="preserve"> PAGEREF _Toc300749281 \h </w:instrText>
            </w:r>
            <w:r w:rsidR="00ED195E" w:rsidRPr="006A17E1">
              <w:rPr>
                <w:webHidden/>
              </w:rPr>
            </w:r>
            <w:r w:rsidR="00ED195E" w:rsidRPr="006A17E1">
              <w:rPr>
                <w:webHidden/>
              </w:rPr>
              <w:fldChar w:fldCharType="separate"/>
            </w:r>
            <w:r w:rsidR="00E24FAB">
              <w:rPr>
                <w:webHidden/>
              </w:rPr>
              <w:t>81</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ED195E" w:rsidRPr="006A17E1">
              <w:rPr>
                <w:webHidden/>
              </w:rPr>
              <w:fldChar w:fldCharType="begin"/>
            </w:r>
            <w:r w:rsidR="00C0684F" w:rsidRPr="006A17E1">
              <w:rPr>
                <w:webHidden/>
              </w:rPr>
              <w:instrText xml:space="preserve"> PAGEREF _Toc300749282 \h </w:instrText>
            </w:r>
            <w:r w:rsidR="00ED195E" w:rsidRPr="006A17E1">
              <w:rPr>
                <w:webHidden/>
              </w:rPr>
            </w:r>
            <w:r w:rsidR="00ED195E" w:rsidRPr="006A17E1">
              <w:rPr>
                <w:webHidden/>
              </w:rPr>
              <w:fldChar w:fldCharType="separate"/>
            </w:r>
            <w:r w:rsidR="00E24FAB">
              <w:rPr>
                <w:webHidden/>
              </w:rPr>
              <w:t>81</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ED195E" w:rsidRPr="006A17E1">
              <w:rPr>
                <w:webHidden/>
              </w:rPr>
              <w:fldChar w:fldCharType="begin"/>
            </w:r>
            <w:r w:rsidR="00C0684F" w:rsidRPr="006A17E1">
              <w:rPr>
                <w:webHidden/>
              </w:rPr>
              <w:instrText xml:space="preserve"> PAGEREF _Toc300749283 \h </w:instrText>
            </w:r>
            <w:r w:rsidR="00ED195E" w:rsidRPr="006A17E1">
              <w:rPr>
                <w:webHidden/>
              </w:rPr>
            </w:r>
            <w:r w:rsidR="00ED195E" w:rsidRPr="006A17E1">
              <w:rPr>
                <w:webHidden/>
              </w:rPr>
              <w:fldChar w:fldCharType="separate"/>
            </w:r>
            <w:r w:rsidR="00E24FAB">
              <w:rPr>
                <w:webHidden/>
              </w:rPr>
              <w:t>81</w:t>
            </w:r>
            <w:r w:rsidR="00ED195E" w:rsidRPr="006A17E1">
              <w:rPr>
                <w:webHidden/>
              </w:rPr>
              <w:fldChar w:fldCharType="end"/>
            </w:r>
          </w:hyperlink>
        </w:p>
        <w:p w:rsidR="00C0684F" w:rsidRPr="006A17E1" w:rsidRDefault="00ED195E"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Pr="006A17E1">
              <w:rPr>
                <w:webHidden/>
              </w:rPr>
              <w:fldChar w:fldCharType="begin"/>
            </w:r>
            <w:r w:rsidR="00C0684F" w:rsidRPr="006A17E1">
              <w:rPr>
                <w:webHidden/>
              </w:rPr>
              <w:instrText xml:space="preserve"> PAGEREF _Toc300749284 \h </w:instrText>
            </w:r>
            <w:r w:rsidRPr="006A17E1">
              <w:rPr>
                <w:webHidden/>
              </w:rPr>
            </w:r>
            <w:r w:rsidRPr="006A17E1">
              <w:rPr>
                <w:webHidden/>
              </w:rPr>
              <w:fldChar w:fldCharType="separate"/>
            </w:r>
            <w:r w:rsidR="00E24FAB">
              <w:rPr>
                <w:webHidden/>
              </w:rPr>
              <w:t>82</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ED195E" w:rsidRPr="006A17E1">
              <w:rPr>
                <w:webHidden/>
              </w:rPr>
              <w:fldChar w:fldCharType="begin"/>
            </w:r>
            <w:r w:rsidR="00C0684F" w:rsidRPr="006A17E1">
              <w:rPr>
                <w:webHidden/>
              </w:rPr>
              <w:instrText xml:space="preserve"> PAGEREF _Toc300749285 \h </w:instrText>
            </w:r>
            <w:r w:rsidR="00ED195E" w:rsidRPr="006A17E1">
              <w:rPr>
                <w:webHidden/>
              </w:rPr>
            </w:r>
            <w:r w:rsidR="00ED195E" w:rsidRPr="006A17E1">
              <w:rPr>
                <w:webHidden/>
              </w:rPr>
              <w:fldChar w:fldCharType="separate"/>
            </w:r>
            <w:r w:rsidR="00E24FAB">
              <w:rPr>
                <w:webHidden/>
              </w:rPr>
              <w:t>82</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ED195E" w:rsidRPr="006A17E1">
              <w:rPr>
                <w:webHidden/>
              </w:rPr>
              <w:fldChar w:fldCharType="begin"/>
            </w:r>
            <w:r w:rsidR="00C0684F" w:rsidRPr="006A17E1">
              <w:rPr>
                <w:webHidden/>
              </w:rPr>
              <w:instrText xml:space="preserve"> PAGEREF _Toc300749286 \h </w:instrText>
            </w:r>
            <w:r w:rsidR="00ED195E" w:rsidRPr="006A17E1">
              <w:rPr>
                <w:webHidden/>
              </w:rPr>
            </w:r>
            <w:r w:rsidR="00ED195E" w:rsidRPr="006A17E1">
              <w:rPr>
                <w:webHidden/>
              </w:rPr>
              <w:fldChar w:fldCharType="separate"/>
            </w:r>
            <w:r w:rsidR="00E24FAB">
              <w:rPr>
                <w:webHidden/>
              </w:rPr>
              <w:t>82</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31.Removal of Experts or Sub-consultants</w:t>
            </w:r>
            <w:r w:rsidR="00C0684F" w:rsidRPr="006A17E1">
              <w:rPr>
                <w:webHidden/>
              </w:rPr>
              <w:tab/>
            </w:r>
            <w:r w:rsidR="00ED195E" w:rsidRPr="006A17E1">
              <w:rPr>
                <w:webHidden/>
              </w:rPr>
              <w:fldChar w:fldCharType="begin"/>
            </w:r>
            <w:r w:rsidR="00C0684F" w:rsidRPr="006A17E1">
              <w:rPr>
                <w:webHidden/>
              </w:rPr>
              <w:instrText xml:space="preserve"> PAGEREF _Toc300749287 \h </w:instrText>
            </w:r>
            <w:r w:rsidR="00ED195E" w:rsidRPr="006A17E1">
              <w:rPr>
                <w:webHidden/>
              </w:rPr>
            </w:r>
            <w:r w:rsidR="00ED195E" w:rsidRPr="006A17E1">
              <w:rPr>
                <w:webHidden/>
              </w:rPr>
              <w:fldChar w:fldCharType="separate"/>
            </w:r>
            <w:r w:rsidR="00E24FAB">
              <w:rPr>
                <w:webHidden/>
              </w:rPr>
              <w:t>82</w:t>
            </w:r>
            <w:r w:rsidR="00ED195E" w:rsidRPr="006A17E1">
              <w:rPr>
                <w:webHidden/>
              </w:rPr>
              <w:fldChar w:fldCharType="end"/>
            </w:r>
          </w:hyperlink>
        </w:p>
        <w:p w:rsidR="00C0684F" w:rsidRDefault="00ED195E"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Pr>
                <w:webHidden/>
              </w:rPr>
              <w:fldChar w:fldCharType="begin"/>
            </w:r>
            <w:r w:rsidR="00C0684F">
              <w:rPr>
                <w:webHidden/>
              </w:rPr>
              <w:instrText xml:space="preserve"> PAGEREF _Toc300749288 \h </w:instrText>
            </w:r>
            <w:r>
              <w:rPr>
                <w:webHidden/>
              </w:rPr>
            </w:r>
            <w:r>
              <w:rPr>
                <w:webHidden/>
              </w:rPr>
              <w:fldChar w:fldCharType="separate"/>
            </w:r>
            <w:r w:rsidR="00E24FAB">
              <w:rPr>
                <w:webHidden/>
              </w:rPr>
              <w:t>83</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ED195E" w:rsidRPr="006A17E1">
              <w:rPr>
                <w:webHidden/>
              </w:rPr>
              <w:fldChar w:fldCharType="begin"/>
            </w:r>
            <w:r w:rsidR="00C0684F" w:rsidRPr="006A17E1">
              <w:rPr>
                <w:webHidden/>
              </w:rPr>
              <w:instrText xml:space="preserve"> PAGEREF _Toc300749289 \h </w:instrText>
            </w:r>
            <w:r w:rsidR="00ED195E" w:rsidRPr="006A17E1">
              <w:rPr>
                <w:webHidden/>
              </w:rPr>
            </w:r>
            <w:r w:rsidR="00ED195E" w:rsidRPr="006A17E1">
              <w:rPr>
                <w:webHidden/>
              </w:rPr>
              <w:fldChar w:fldCharType="separate"/>
            </w:r>
            <w:r w:rsidR="00E24FAB">
              <w:rPr>
                <w:webHidden/>
              </w:rPr>
              <w:t>83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ED195E" w:rsidRPr="006A17E1">
              <w:rPr>
                <w:webHidden/>
              </w:rPr>
              <w:fldChar w:fldCharType="begin"/>
            </w:r>
            <w:r w:rsidR="00C0684F" w:rsidRPr="006A17E1">
              <w:rPr>
                <w:webHidden/>
              </w:rPr>
              <w:instrText xml:space="preserve"> PAGEREF _Toc300749290 \h </w:instrText>
            </w:r>
            <w:r w:rsidR="00ED195E" w:rsidRPr="006A17E1">
              <w:rPr>
                <w:webHidden/>
              </w:rPr>
            </w:r>
            <w:r w:rsidR="00ED195E" w:rsidRPr="006A17E1">
              <w:rPr>
                <w:webHidden/>
              </w:rPr>
              <w:fldChar w:fldCharType="separate"/>
            </w:r>
            <w:r w:rsidR="00E24FAB">
              <w:rPr>
                <w:webHidden/>
              </w:rPr>
              <w:t>83</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ED195E" w:rsidRPr="006A17E1">
              <w:rPr>
                <w:webHidden/>
              </w:rPr>
              <w:fldChar w:fldCharType="begin"/>
            </w:r>
            <w:r w:rsidR="00C0684F" w:rsidRPr="006A17E1">
              <w:rPr>
                <w:webHidden/>
              </w:rPr>
              <w:instrText xml:space="preserve"> PAGEREF _Toc300749291 \h </w:instrText>
            </w:r>
            <w:r w:rsidR="00ED195E" w:rsidRPr="006A17E1">
              <w:rPr>
                <w:webHidden/>
              </w:rPr>
            </w:r>
            <w:r w:rsidR="00ED195E" w:rsidRPr="006A17E1">
              <w:rPr>
                <w:webHidden/>
              </w:rPr>
              <w:fldChar w:fldCharType="separate"/>
            </w:r>
            <w:r w:rsidR="00E24FAB">
              <w:rPr>
                <w:webHidden/>
              </w:rPr>
              <w:t>84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ED195E" w:rsidRPr="006A17E1">
              <w:rPr>
                <w:webHidden/>
              </w:rPr>
              <w:fldChar w:fldCharType="begin"/>
            </w:r>
            <w:r w:rsidR="00C0684F" w:rsidRPr="006A17E1">
              <w:rPr>
                <w:webHidden/>
              </w:rPr>
              <w:instrText xml:space="preserve"> PAGEREF _Toc300749292 \h </w:instrText>
            </w:r>
            <w:r w:rsidR="00ED195E" w:rsidRPr="006A17E1">
              <w:rPr>
                <w:webHidden/>
              </w:rPr>
            </w:r>
            <w:r w:rsidR="00ED195E" w:rsidRPr="006A17E1">
              <w:rPr>
                <w:webHidden/>
              </w:rPr>
              <w:fldChar w:fldCharType="separate"/>
            </w:r>
            <w:r w:rsidR="00E24FAB">
              <w:rPr>
                <w:webHidden/>
              </w:rPr>
              <w:t>84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ED195E" w:rsidRPr="006A17E1">
              <w:rPr>
                <w:webHidden/>
              </w:rPr>
              <w:fldChar w:fldCharType="begin"/>
            </w:r>
            <w:r w:rsidR="00C0684F" w:rsidRPr="006A17E1">
              <w:rPr>
                <w:webHidden/>
              </w:rPr>
              <w:instrText xml:space="preserve"> PAGEREF _Toc300749293 \h </w:instrText>
            </w:r>
            <w:r w:rsidR="00ED195E" w:rsidRPr="006A17E1">
              <w:rPr>
                <w:webHidden/>
              </w:rPr>
            </w:r>
            <w:r w:rsidR="00ED195E" w:rsidRPr="006A17E1">
              <w:rPr>
                <w:webHidden/>
              </w:rPr>
              <w:fldChar w:fldCharType="separate"/>
            </w:r>
            <w:r w:rsidR="00E24FAB">
              <w:rPr>
                <w:webHidden/>
              </w:rPr>
              <w:t>84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ED195E" w:rsidRPr="006A17E1">
              <w:rPr>
                <w:webHidden/>
              </w:rPr>
              <w:fldChar w:fldCharType="begin"/>
            </w:r>
            <w:r w:rsidR="00C0684F" w:rsidRPr="006A17E1">
              <w:rPr>
                <w:webHidden/>
              </w:rPr>
              <w:instrText xml:space="preserve"> PAGEREF _Toc300749294 \h </w:instrText>
            </w:r>
            <w:r w:rsidR="00ED195E" w:rsidRPr="006A17E1">
              <w:rPr>
                <w:webHidden/>
              </w:rPr>
            </w:r>
            <w:r w:rsidR="00ED195E" w:rsidRPr="006A17E1">
              <w:rPr>
                <w:webHidden/>
              </w:rPr>
              <w:fldChar w:fldCharType="separate"/>
            </w:r>
            <w:r w:rsidR="00E24FAB">
              <w:rPr>
                <w:webHidden/>
              </w:rPr>
              <w:t>84</w:t>
            </w:r>
            <w:r w:rsidR="00ED195E" w:rsidRPr="006A17E1">
              <w:rPr>
                <w:webHidden/>
              </w:rPr>
              <w:fldChar w:fldCharType="end"/>
            </w:r>
          </w:hyperlink>
        </w:p>
        <w:p w:rsidR="00C0684F" w:rsidRDefault="00ED195E"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Pr>
                <w:webHidden/>
              </w:rPr>
              <w:fldChar w:fldCharType="begin"/>
            </w:r>
            <w:r w:rsidR="00C0684F">
              <w:rPr>
                <w:webHidden/>
              </w:rPr>
              <w:instrText xml:space="preserve"> PAGEREF _Toc300749295 \h </w:instrText>
            </w:r>
            <w:r>
              <w:rPr>
                <w:webHidden/>
              </w:rPr>
            </w:r>
            <w:r>
              <w:rPr>
                <w:webHidden/>
              </w:rPr>
              <w:fldChar w:fldCharType="separate"/>
            </w:r>
            <w:r w:rsidR="00E24FAB">
              <w:rPr>
                <w:webHidden/>
              </w:rPr>
              <w:t>84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ED195E" w:rsidRPr="006A17E1">
              <w:rPr>
                <w:webHidden/>
              </w:rPr>
              <w:fldChar w:fldCharType="begin"/>
            </w:r>
            <w:r w:rsidR="00C0684F" w:rsidRPr="006A17E1">
              <w:rPr>
                <w:webHidden/>
              </w:rPr>
              <w:instrText xml:space="preserve"> PAGEREF _Toc300749296 \h </w:instrText>
            </w:r>
            <w:r w:rsidR="00ED195E" w:rsidRPr="006A17E1">
              <w:rPr>
                <w:webHidden/>
              </w:rPr>
            </w:r>
            <w:r w:rsidR="00ED195E" w:rsidRPr="006A17E1">
              <w:rPr>
                <w:webHidden/>
              </w:rPr>
              <w:fldChar w:fldCharType="separate"/>
            </w:r>
            <w:r w:rsidR="00E24FAB">
              <w:rPr>
                <w:webHidden/>
              </w:rPr>
              <w:t>84</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ED195E" w:rsidRPr="006A17E1">
              <w:rPr>
                <w:webHidden/>
              </w:rPr>
              <w:fldChar w:fldCharType="begin"/>
            </w:r>
            <w:r w:rsidR="00C0684F" w:rsidRPr="006A17E1">
              <w:rPr>
                <w:webHidden/>
              </w:rPr>
              <w:instrText xml:space="preserve"> PAGEREF _Toc300749297 \h </w:instrText>
            </w:r>
            <w:r w:rsidR="00ED195E" w:rsidRPr="006A17E1">
              <w:rPr>
                <w:webHidden/>
              </w:rPr>
            </w:r>
            <w:r w:rsidR="00ED195E" w:rsidRPr="006A17E1">
              <w:rPr>
                <w:webHidden/>
              </w:rPr>
              <w:fldChar w:fldCharType="separate"/>
            </w:r>
            <w:r w:rsidR="00E24FAB">
              <w:rPr>
                <w:webHidden/>
              </w:rPr>
              <w:t>85</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ED195E" w:rsidRPr="006A17E1">
              <w:rPr>
                <w:webHidden/>
              </w:rPr>
              <w:fldChar w:fldCharType="begin"/>
            </w:r>
            <w:r w:rsidR="00C0684F" w:rsidRPr="006A17E1">
              <w:rPr>
                <w:webHidden/>
              </w:rPr>
              <w:instrText xml:space="preserve"> PAGEREF _Toc300749298 \h </w:instrText>
            </w:r>
            <w:r w:rsidR="00ED195E" w:rsidRPr="006A17E1">
              <w:rPr>
                <w:webHidden/>
              </w:rPr>
            </w:r>
            <w:r w:rsidR="00ED195E" w:rsidRPr="006A17E1">
              <w:rPr>
                <w:webHidden/>
              </w:rPr>
              <w:fldChar w:fldCharType="separate"/>
            </w:r>
            <w:r w:rsidR="00E24FAB">
              <w:rPr>
                <w:webHidden/>
              </w:rPr>
              <w:t>85</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ED195E" w:rsidRPr="006A17E1">
              <w:rPr>
                <w:webHidden/>
              </w:rPr>
              <w:fldChar w:fldCharType="begin"/>
            </w:r>
            <w:r w:rsidR="00C0684F" w:rsidRPr="006A17E1">
              <w:rPr>
                <w:webHidden/>
              </w:rPr>
              <w:instrText xml:space="preserve"> PAGEREF _Toc300749299 \h </w:instrText>
            </w:r>
            <w:r w:rsidR="00ED195E" w:rsidRPr="006A17E1">
              <w:rPr>
                <w:webHidden/>
              </w:rPr>
            </w:r>
            <w:r w:rsidR="00ED195E" w:rsidRPr="006A17E1">
              <w:rPr>
                <w:webHidden/>
              </w:rPr>
              <w:fldChar w:fldCharType="separate"/>
            </w:r>
            <w:r w:rsidR="00E24FAB">
              <w:rPr>
                <w:webHidden/>
              </w:rPr>
              <w:t>85</w:t>
            </w:r>
            <w:r w:rsidR="00ED195E"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ED195E" w:rsidRPr="006A17E1">
              <w:rPr>
                <w:webHidden/>
              </w:rPr>
              <w:fldChar w:fldCharType="begin"/>
            </w:r>
            <w:r w:rsidR="00C0684F" w:rsidRPr="006A17E1">
              <w:rPr>
                <w:webHidden/>
              </w:rPr>
              <w:instrText xml:space="preserve"> PAGEREF _Toc300749300 \h </w:instrText>
            </w:r>
            <w:r w:rsidR="00ED195E" w:rsidRPr="006A17E1">
              <w:rPr>
                <w:webHidden/>
              </w:rPr>
            </w:r>
            <w:r w:rsidR="00ED195E" w:rsidRPr="006A17E1">
              <w:rPr>
                <w:webHidden/>
              </w:rPr>
              <w:fldChar w:fldCharType="separate"/>
            </w:r>
            <w:r w:rsidR="00E24FAB">
              <w:rPr>
                <w:webHidden/>
              </w:rPr>
              <w:t>86</w:t>
            </w:r>
            <w:r w:rsidR="00ED195E" w:rsidRPr="006A17E1">
              <w:rPr>
                <w:webHidden/>
              </w:rPr>
              <w:fldChar w:fldCharType="end"/>
            </w:r>
          </w:hyperlink>
        </w:p>
        <w:p w:rsidR="00C0684F" w:rsidRPr="006A17E1" w:rsidRDefault="00ED195E"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Pr="006A17E1">
              <w:rPr>
                <w:webHidden/>
              </w:rPr>
              <w:fldChar w:fldCharType="begin"/>
            </w:r>
            <w:r w:rsidR="00C0684F" w:rsidRPr="006A17E1">
              <w:rPr>
                <w:webHidden/>
              </w:rPr>
              <w:instrText xml:space="preserve"> PAGEREF _Toc300749301 \h </w:instrText>
            </w:r>
            <w:r w:rsidRPr="006A17E1">
              <w:rPr>
                <w:webHidden/>
              </w:rPr>
            </w:r>
            <w:r w:rsidRPr="006A17E1">
              <w:rPr>
                <w:webHidden/>
              </w:rPr>
              <w:fldChar w:fldCharType="separate"/>
            </w:r>
            <w:r w:rsidR="00E24FAB">
              <w:rPr>
                <w:webHidden/>
              </w:rPr>
              <w:t>86</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ED195E" w:rsidRPr="006A17E1">
              <w:rPr>
                <w:webHidden/>
              </w:rPr>
              <w:fldChar w:fldCharType="begin"/>
            </w:r>
            <w:r w:rsidR="00C0684F" w:rsidRPr="006A17E1">
              <w:rPr>
                <w:webHidden/>
              </w:rPr>
              <w:instrText xml:space="preserve"> PAGEREF _Toc300749302 \h </w:instrText>
            </w:r>
            <w:r w:rsidR="00ED195E" w:rsidRPr="006A17E1">
              <w:rPr>
                <w:webHidden/>
              </w:rPr>
            </w:r>
            <w:r w:rsidR="00ED195E" w:rsidRPr="006A17E1">
              <w:rPr>
                <w:webHidden/>
              </w:rPr>
              <w:fldChar w:fldCharType="separate"/>
            </w:r>
            <w:r w:rsidR="00E24FAB">
              <w:rPr>
                <w:webHidden/>
              </w:rPr>
              <w:t>86</w:t>
            </w:r>
            <w:r w:rsidR="00ED195E" w:rsidRPr="006A17E1">
              <w:rPr>
                <w:webHidden/>
              </w:rPr>
              <w:fldChar w:fldCharType="end"/>
            </w:r>
          </w:hyperlink>
        </w:p>
        <w:p w:rsidR="00C0684F" w:rsidRPr="006A17E1" w:rsidRDefault="00ED195E"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Pr="006A17E1">
              <w:rPr>
                <w:webHidden/>
              </w:rPr>
              <w:fldChar w:fldCharType="begin"/>
            </w:r>
            <w:r w:rsidR="00C0684F" w:rsidRPr="006A17E1">
              <w:rPr>
                <w:webHidden/>
              </w:rPr>
              <w:instrText xml:space="preserve"> PAGEREF _Toc300749303 \h </w:instrText>
            </w:r>
            <w:r w:rsidRPr="006A17E1">
              <w:rPr>
                <w:webHidden/>
              </w:rPr>
            </w:r>
            <w:r w:rsidRPr="006A17E1">
              <w:rPr>
                <w:webHidden/>
              </w:rPr>
              <w:fldChar w:fldCharType="separate"/>
            </w:r>
            <w:r w:rsidR="00E24FAB">
              <w:rPr>
                <w:webHidden/>
              </w:rPr>
              <w:t>86</w:t>
            </w:r>
            <w:r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ED195E" w:rsidRPr="006A17E1">
              <w:rPr>
                <w:webHidden/>
              </w:rPr>
              <w:fldChar w:fldCharType="begin"/>
            </w:r>
            <w:r w:rsidR="00C0684F" w:rsidRPr="006A17E1">
              <w:rPr>
                <w:webHidden/>
              </w:rPr>
              <w:instrText xml:space="preserve"> PAGEREF _Toc300749304 \h </w:instrText>
            </w:r>
            <w:r w:rsidR="00ED195E" w:rsidRPr="006A17E1">
              <w:rPr>
                <w:webHidden/>
              </w:rPr>
            </w:r>
            <w:r w:rsidR="00ED195E" w:rsidRPr="006A17E1">
              <w:rPr>
                <w:webHidden/>
              </w:rPr>
              <w:fldChar w:fldCharType="separate"/>
            </w:r>
            <w:r w:rsidR="00E24FAB">
              <w:rPr>
                <w:webHidden/>
              </w:rPr>
              <w:t>86</w:t>
            </w:r>
            <w:r w:rsidR="00ED195E"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ED195E">
              <w:rPr>
                <w:webHidden/>
              </w:rPr>
              <w:fldChar w:fldCharType="begin"/>
            </w:r>
            <w:r w:rsidR="00C0684F">
              <w:rPr>
                <w:webHidden/>
              </w:rPr>
              <w:instrText xml:space="preserve"> PAGEREF _Toc300749305 \h </w:instrText>
            </w:r>
            <w:r w:rsidR="00ED195E">
              <w:rPr>
                <w:webHidden/>
              </w:rPr>
            </w:r>
            <w:r w:rsidR="00ED195E">
              <w:rPr>
                <w:webHidden/>
              </w:rPr>
              <w:fldChar w:fldCharType="separate"/>
            </w:r>
            <w:r w:rsidR="00E24FAB">
              <w:rPr>
                <w:webHidden/>
              </w:rPr>
              <w:t>86</w:t>
            </w:r>
            <w:r w:rsidR="00ED195E">
              <w:rPr>
                <w:webHidden/>
              </w:rPr>
              <w:fldChar w:fldCharType="end"/>
            </w:r>
          </w:hyperlink>
        </w:p>
        <w:p w:rsidR="00C0684F" w:rsidRDefault="00ED195E"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Pr>
                <w:webHidden/>
              </w:rPr>
              <w:fldChar w:fldCharType="begin"/>
            </w:r>
            <w:r w:rsidR="00C0684F">
              <w:rPr>
                <w:webHidden/>
              </w:rPr>
              <w:instrText xml:space="preserve"> PAGEREF _Toc300749306 \h </w:instrText>
            </w:r>
            <w:r>
              <w:rPr>
                <w:webHidden/>
              </w:rPr>
            </w:r>
            <w:r>
              <w:rPr>
                <w:webHidden/>
              </w:rPr>
              <w:fldChar w:fldCharType="separate"/>
            </w:r>
            <w:r w:rsidR="00E24FAB">
              <w:rPr>
                <w:webHidden/>
              </w:rPr>
              <w:t>87</w:t>
            </w:r>
            <w:r>
              <w:rPr>
                <w:webHidden/>
              </w:rPr>
              <w:fldChar w:fldCharType="end"/>
            </w:r>
          </w:hyperlink>
        </w:p>
        <w:p w:rsidR="00C0684F" w:rsidRDefault="00ED195E"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Pr>
                <w:webHidden/>
              </w:rPr>
              <w:fldChar w:fldCharType="begin"/>
            </w:r>
            <w:r w:rsidR="00C0684F">
              <w:rPr>
                <w:webHidden/>
              </w:rPr>
              <w:instrText xml:space="preserve"> PAGEREF _Toc300749307 \h </w:instrText>
            </w:r>
            <w:r>
              <w:rPr>
                <w:webHidden/>
              </w:rPr>
            </w:r>
            <w:r>
              <w:rPr>
                <w:webHidden/>
              </w:rPr>
              <w:fldChar w:fldCharType="separate"/>
            </w:r>
            <w:r w:rsidR="00E24FAB">
              <w:rPr>
                <w:webHidden/>
              </w:rPr>
              <w:t>89</w:t>
            </w:r>
            <w:r>
              <w:rPr>
                <w:webHidden/>
              </w:rPr>
              <w:fldChar w:fldCharType="end"/>
            </w:r>
          </w:hyperlink>
        </w:p>
        <w:p w:rsidR="00C0684F" w:rsidRDefault="00ED195E"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Pr>
                <w:webHidden/>
              </w:rPr>
              <w:fldChar w:fldCharType="begin"/>
            </w:r>
            <w:r w:rsidR="00C0684F">
              <w:rPr>
                <w:webHidden/>
              </w:rPr>
              <w:instrText xml:space="preserve"> PAGEREF _Toc300749308 \h </w:instrText>
            </w:r>
            <w:r>
              <w:rPr>
                <w:webHidden/>
              </w:rPr>
            </w:r>
            <w:r>
              <w:rPr>
                <w:webHidden/>
              </w:rPr>
              <w:fldChar w:fldCharType="separate"/>
            </w:r>
            <w:r w:rsidR="00E24FAB">
              <w:rPr>
                <w:webHidden/>
              </w:rPr>
              <w:t>95</w:t>
            </w:r>
            <w:r>
              <w:rPr>
                <w:webHidden/>
              </w:rPr>
              <w:fldChar w:fldCharType="end"/>
            </w:r>
          </w:hyperlink>
        </w:p>
        <w:p w:rsidR="00C0684F" w:rsidRDefault="00ED195E"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Pr>
                <w:webHidden/>
              </w:rPr>
              <w:fldChar w:fldCharType="begin"/>
            </w:r>
            <w:r w:rsidR="00C0684F">
              <w:rPr>
                <w:webHidden/>
              </w:rPr>
              <w:instrText xml:space="preserve"> PAGEREF _Toc300749309 \h </w:instrText>
            </w:r>
            <w:r>
              <w:rPr>
                <w:webHidden/>
              </w:rPr>
            </w:r>
            <w:r>
              <w:rPr>
                <w:webHidden/>
              </w:rPr>
              <w:fldChar w:fldCharType="separate"/>
            </w:r>
            <w:r w:rsidR="00E24FAB">
              <w:rPr>
                <w:webHidden/>
              </w:rPr>
              <w:t>95</w:t>
            </w:r>
            <w:r>
              <w:rPr>
                <w:webHidden/>
              </w:rPr>
              <w:fldChar w:fldCharType="end"/>
            </w:r>
          </w:hyperlink>
        </w:p>
        <w:p w:rsidR="00C0684F" w:rsidRDefault="00ED195E"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Pr>
                <w:webHidden/>
              </w:rPr>
              <w:fldChar w:fldCharType="begin"/>
            </w:r>
            <w:r w:rsidR="00C0684F">
              <w:rPr>
                <w:webHidden/>
              </w:rPr>
              <w:instrText xml:space="preserve"> PAGEREF _Toc300749310 \h </w:instrText>
            </w:r>
            <w:r>
              <w:rPr>
                <w:webHidden/>
              </w:rPr>
            </w:r>
            <w:r>
              <w:rPr>
                <w:webHidden/>
              </w:rPr>
              <w:fldChar w:fldCharType="separate"/>
            </w:r>
            <w:r w:rsidR="00E24FAB">
              <w:rPr>
                <w:webHidden/>
              </w:rPr>
              <w:t>95</w:t>
            </w:r>
            <w:r>
              <w:rPr>
                <w:webHidden/>
              </w:rPr>
              <w:fldChar w:fldCharType="end"/>
            </w:r>
          </w:hyperlink>
        </w:p>
        <w:p w:rsidR="00C0684F" w:rsidRDefault="00ED195E"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Pr>
                <w:webHidden/>
              </w:rPr>
              <w:fldChar w:fldCharType="begin"/>
            </w:r>
            <w:r w:rsidR="00C0684F">
              <w:rPr>
                <w:webHidden/>
              </w:rPr>
              <w:instrText xml:space="preserve"> PAGEREF _Toc300749311 \h </w:instrText>
            </w:r>
            <w:r>
              <w:rPr>
                <w:webHidden/>
              </w:rPr>
            </w:r>
            <w:r>
              <w:rPr>
                <w:webHidden/>
              </w:rPr>
              <w:fldChar w:fldCharType="separate"/>
            </w:r>
            <w:r w:rsidR="00E24FAB">
              <w:rPr>
                <w:webHidden/>
              </w:rPr>
              <w:t>95</w:t>
            </w:r>
            <w:r>
              <w:rPr>
                <w:webHidden/>
              </w:rPr>
              <w:fldChar w:fldCharType="end"/>
            </w:r>
          </w:hyperlink>
        </w:p>
        <w:p w:rsidR="00C0684F" w:rsidRDefault="00ED195E"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Pr>
                <w:webHidden/>
              </w:rPr>
              <w:fldChar w:fldCharType="begin"/>
            </w:r>
            <w:r w:rsidR="00C0684F">
              <w:rPr>
                <w:webHidden/>
              </w:rPr>
              <w:instrText xml:space="preserve"> PAGEREF _Toc300749312 \h </w:instrText>
            </w:r>
            <w:r>
              <w:rPr>
                <w:webHidden/>
              </w:rPr>
            </w:r>
            <w:r>
              <w:rPr>
                <w:webHidden/>
              </w:rPr>
              <w:fldChar w:fldCharType="separate"/>
            </w:r>
            <w:r w:rsidR="00E24FAB">
              <w:rPr>
                <w:webHidden/>
              </w:rPr>
              <w:t>99</w:t>
            </w:r>
            <w:r>
              <w:rPr>
                <w:webHidden/>
              </w:rPr>
              <w:fldChar w:fldCharType="end"/>
            </w:r>
          </w:hyperlink>
        </w:p>
        <w:p w:rsidR="00C0684F" w:rsidRDefault="00ED195E" w:rsidP="00C0684F">
          <w:r>
            <w:fldChar w:fldCharType="end"/>
          </w:r>
        </w:p>
      </w:sdtContent>
    </w:sdt>
    <w:p w:rsidR="00C0684F" w:rsidRDefault="00ED195E" w:rsidP="00C0684F">
      <w:pPr>
        <w:pStyle w:val="TOC1"/>
        <w:rPr>
          <w:rFonts w:asciiTheme="minorHAnsi" w:eastAsiaTheme="minorEastAsia" w:hAnsiTheme="minorHAnsi" w:cstheme="minorBidi"/>
          <w:sz w:val="22"/>
          <w:szCs w:val="22"/>
        </w:rPr>
      </w:pPr>
      <w:r w:rsidRPr="00ED195E">
        <w:fldChar w:fldCharType="begin"/>
      </w:r>
      <w:r w:rsidR="00C0684F">
        <w:instrText xml:space="preserve"> TOC \h \z \t "A1-Heading1,1,A1-Heading2,2,A1-Heading 3,3" </w:instrText>
      </w:r>
      <w:r w:rsidRPr="00ED195E">
        <w:fldChar w:fldCharType="separate"/>
      </w:r>
    </w:p>
    <w:p w:rsidR="00C0684F" w:rsidRDefault="00ED195E"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0" w:name="_Toc299534124"/>
      <w:bookmarkStart w:id="61" w:name="_Toc300749250"/>
      <w:r>
        <w:lastRenderedPageBreak/>
        <w:t>Preface</w:t>
      </w:r>
      <w:bookmarkEnd w:id="60"/>
      <w:bookmarkEnd w:id="61"/>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9A25E9">
      <w:pPr>
        <w:pStyle w:val="ListParagraph"/>
        <w:numPr>
          <w:ilvl w:val="0"/>
          <w:numId w:val="30"/>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9A25E9">
      <w:pPr>
        <w:pStyle w:val="ListParagraph"/>
        <w:numPr>
          <w:ilvl w:val="0"/>
          <w:numId w:val="30"/>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005D5AC8">
        <w:rPr>
          <w:b/>
        </w:rPr>
        <w:t xml:space="preserve"> </w:t>
      </w:r>
      <w:r w:rsidR="005D5AC8">
        <w:t>Forest Implementation and Investment Plan</w:t>
      </w:r>
    </w:p>
    <w:p w:rsidR="00C0684F" w:rsidRPr="00760DA6" w:rsidRDefault="00C0684F" w:rsidP="00C0684F">
      <w:pPr>
        <w:jc w:val="center"/>
      </w:pPr>
    </w:p>
    <w:p w:rsidR="00C0684F" w:rsidRPr="00760DA6" w:rsidRDefault="00C0684F" w:rsidP="00C0684F">
      <w:pPr>
        <w:jc w:val="center"/>
      </w:pPr>
      <w:r w:rsidRPr="00520285">
        <w:rPr>
          <w:b/>
          <w:i/>
        </w:rPr>
        <w:t>Grant</w:t>
      </w:r>
      <w:r w:rsidR="00091FF4">
        <w:rPr>
          <w:b/>
          <w:i/>
        </w:rPr>
        <w:t xml:space="preserve"> </w:t>
      </w:r>
      <w:r w:rsidRPr="00760DA6">
        <w:rPr>
          <w:b/>
        </w:rPr>
        <w:t>No.</w:t>
      </w:r>
      <w:r w:rsidR="00091FF4">
        <w:t>FIP TFOA 4496</w:t>
      </w:r>
    </w:p>
    <w:p w:rsidR="00C0684F" w:rsidRPr="00760DA6" w:rsidRDefault="00C0684F" w:rsidP="00C0684F">
      <w:pPr>
        <w:jc w:val="center"/>
      </w:pPr>
    </w:p>
    <w:p w:rsidR="00C0684F" w:rsidRDefault="00C0684F" w:rsidP="00C0684F">
      <w:pPr>
        <w:jc w:val="center"/>
      </w:pPr>
      <w:r w:rsidRPr="00760DA6">
        <w:rPr>
          <w:b/>
        </w:rPr>
        <w:t>Contract No</w:t>
      </w:r>
      <w:r w:rsidR="005D5AC8">
        <w:rPr>
          <w:b/>
        </w:rPr>
        <w:t xml:space="preserve"> </w:t>
      </w:r>
      <w:r w:rsidR="0045598D">
        <w:rPr>
          <w:b/>
        </w:rPr>
        <w:t>: NP-REDD-3</w:t>
      </w:r>
      <w:r w:rsidR="00DB3230">
        <w:rPr>
          <w:b/>
        </w:rPr>
        <w:t>3184</w:t>
      </w:r>
      <w:r w:rsidR="0045598D">
        <w:rPr>
          <w:b/>
        </w:rPr>
        <w:t>-CS-QCBS</w:t>
      </w:r>
    </w:p>
    <w:p w:rsidR="00C0684F" w:rsidRDefault="00C0684F" w:rsidP="00C0684F"/>
    <w:p w:rsidR="00091FF4" w:rsidRDefault="00091FF4" w:rsidP="00C0684F">
      <w:pPr>
        <w:jc w:val="center"/>
        <w:rPr>
          <w:b/>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9B7D77" w:rsidRDefault="009B7D77" w:rsidP="00C0684F">
      <w:pPr>
        <w:jc w:val="center"/>
        <w:rPr>
          <w:i/>
        </w:rPr>
      </w:pPr>
      <w:r>
        <w:rPr>
          <w:i/>
        </w:rPr>
        <w:t>Government of Nepal</w:t>
      </w:r>
    </w:p>
    <w:p w:rsidR="009B7D77" w:rsidRDefault="009B7D77" w:rsidP="00C0684F">
      <w:pPr>
        <w:jc w:val="center"/>
        <w:rPr>
          <w:i/>
        </w:rPr>
      </w:pPr>
      <w:r>
        <w:rPr>
          <w:i/>
        </w:rPr>
        <w:t>Ministry of Forest and Soil Conservation</w:t>
      </w:r>
    </w:p>
    <w:p w:rsidR="00C0684F" w:rsidRPr="00520285" w:rsidRDefault="00091FF4" w:rsidP="00C0684F">
      <w:pPr>
        <w:jc w:val="center"/>
        <w:rPr>
          <w:i/>
        </w:rPr>
      </w:pPr>
      <w:r>
        <w:rPr>
          <w:i/>
        </w:rPr>
        <w:t>REDD Implementation Center</w:t>
      </w:r>
      <w:r w:rsidR="009B7D77">
        <w:rPr>
          <w:i/>
        </w:rPr>
        <w:t>, Babarmahal</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0684F" w:rsidRDefault="00C0684F" w:rsidP="009A25E9">
      <w:pPr>
        <w:pStyle w:val="Heading1"/>
        <w:numPr>
          <w:ilvl w:val="0"/>
          <w:numId w:val="25"/>
        </w:numPr>
      </w:pPr>
      <w:bookmarkStart w:id="62" w:name="_Toc299534125"/>
      <w:bookmarkStart w:id="63" w:name="_Toc300749251"/>
      <w:r>
        <w:lastRenderedPageBreak/>
        <w:t>Form of Contract</w:t>
      </w:r>
      <w:bookmarkEnd w:id="62"/>
      <w:bookmarkEnd w:id="63"/>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00C04C78">
        <w:rPr>
          <w:i/>
        </w:rPr>
        <w:t>REDD Implementation Center</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w:t>
      </w:r>
      <w:r w:rsidR="00C04C78">
        <w:rPr>
          <w:i/>
        </w:rPr>
        <w:t>Sindhu Prasad Dhungana, Project Director</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0684F" w:rsidRDefault="00C0684F" w:rsidP="009A25E9">
      <w:pPr>
        <w:pStyle w:val="Heading1"/>
        <w:numPr>
          <w:ilvl w:val="0"/>
          <w:numId w:val="25"/>
        </w:numPr>
      </w:pPr>
      <w:bookmarkStart w:id="64" w:name="_Toc299534126"/>
      <w:bookmarkStart w:id="65" w:name="_Toc300749252"/>
      <w:r>
        <w:lastRenderedPageBreak/>
        <w:t>General Conditions of Contract</w:t>
      </w:r>
      <w:bookmarkEnd w:id="64"/>
      <w:bookmarkEnd w:id="65"/>
    </w:p>
    <w:p w:rsidR="00C0684F" w:rsidRPr="005420B1" w:rsidRDefault="00C0684F" w:rsidP="00C0684F">
      <w:pPr>
        <w:pStyle w:val="Heading1"/>
        <w:rPr>
          <w:smallCaps/>
          <w:sz w:val="28"/>
          <w:szCs w:val="28"/>
        </w:rPr>
      </w:pPr>
      <w:bookmarkStart w:id="66" w:name="_Toc299534127"/>
      <w:bookmarkStart w:id="67" w:name="_Toc300749253"/>
      <w:r w:rsidRPr="005420B1">
        <w:rPr>
          <w:smallCaps/>
          <w:sz w:val="28"/>
          <w:szCs w:val="28"/>
        </w:rPr>
        <w:t>A.  General Provisions</w:t>
      </w:r>
      <w:bookmarkEnd w:id="66"/>
      <w:bookmarkEnd w:id="67"/>
    </w:p>
    <w:tbl>
      <w:tblPr>
        <w:tblW w:w="9446" w:type="dxa"/>
        <w:jc w:val="center"/>
        <w:tblLayout w:type="fixed"/>
        <w:tblLook w:val="0000"/>
      </w:tblPr>
      <w:tblGrid>
        <w:gridCol w:w="2526"/>
        <w:gridCol w:w="6920"/>
      </w:tblGrid>
      <w:tr w:rsidR="00C0684F" w:rsidTr="00C0684F">
        <w:trPr>
          <w:jc w:val="center"/>
        </w:trPr>
        <w:tc>
          <w:tcPr>
            <w:tcW w:w="2526" w:type="dxa"/>
          </w:tcPr>
          <w:p w:rsidR="00C0684F" w:rsidRPr="002F5F77" w:rsidRDefault="00C0684F" w:rsidP="009A25E9">
            <w:pPr>
              <w:pStyle w:val="Section8Heading2"/>
              <w:numPr>
                <w:ilvl w:val="0"/>
                <w:numId w:val="26"/>
              </w:numPr>
            </w:pPr>
            <w:bookmarkStart w:id="68" w:name="_Toc299534128"/>
            <w:bookmarkStart w:id="69" w:name="_Toc300749254"/>
            <w:r w:rsidRPr="002F5F77">
              <w:t>Definitions</w:t>
            </w:r>
            <w:bookmarkEnd w:id="68"/>
            <w:bookmarkEnd w:id="69"/>
          </w:p>
        </w:tc>
        <w:tc>
          <w:tcPr>
            <w:tcW w:w="6920" w:type="dxa"/>
          </w:tcPr>
          <w:p w:rsidR="00C0684F" w:rsidRDefault="00C0684F" w:rsidP="009A25E9">
            <w:pPr>
              <w:pStyle w:val="BodyText2"/>
              <w:numPr>
                <w:ilvl w:val="1"/>
                <w:numId w:val="31"/>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9A25E9">
            <w:pPr>
              <w:pStyle w:val="ListParagraph"/>
              <w:numPr>
                <w:ilvl w:val="0"/>
                <w:numId w:val="32"/>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9A25E9">
            <w:pPr>
              <w:pStyle w:val="ListParagraph"/>
              <w:numPr>
                <w:ilvl w:val="0"/>
                <w:numId w:val="32"/>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9B7D77">
              <w:rPr>
                <w:lang w:val="en-GB"/>
              </w:rPr>
              <w:t xml:space="preserve"> </w:t>
            </w:r>
            <w:r>
              <w:rPr>
                <w:lang w:val="en-GB"/>
              </w:rPr>
              <w:t xml:space="preserve">signs </w:t>
            </w:r>
            <w:r w:rsidRPr="007D7F07">
              <w:rPr>
                <w:lang w:val="en-GB"/>
              </w:rPr>
              <w:t>the financing agreement</w:t>
            </w:r>
            <w:r w:rsidR="009B7D77">
              <w:rPr>
                <w:lang w:val="en-GB"/>
              </w:rPr>
              <w:t xml:space="preserve"> </w:t>
            </w:r>
            <w:r w:rsidRPr="00BB6468">
              <w:rPr>
                <w:lang w:val="en-GB"/>
              </w:rPr>
              <w:t>with the Bank.</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9A25E9">
            <w:pPr>
              <w:pStyle w:val="ListParagraph"/>
              <w:numPr>
                <w:ilvl w:val="0"/>
                <w:numId w:val="32"/>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9A25E9">
            <w:pPr>
              <w:pStyle w:val="ListParagraph"/>
              <w:numPr>
                <w:ilvl w:val="0"/>
                <w:numId w:val="32"/>
              </w:numPr>
              <w:tabs>
                <w:tab w:val="left" w:pos="540"/>
              </w:tabs>
              <w:spacing w:after="200"/>
              <w:ind w:left="612" w:right="-72" w:hanging="576"/>
              <w:contextualSpacing w:val="0"/>
              <w:jc w:val="both"/>
            </w:pPr>
            <w:r>
              <w:t>“Day” means a working day unless indicated otherwise.</w:t>
            </w:r>
          </w:p>
          <w:p w:rsidR="00C0684F" w:rsidRDefault="00C0684F" w:rsidP="009A25E9">
            <w:pPr>
              <w:pStyle w:val="ListParagraph"/>
              <w:numPr>
                <w:ilvl w:val="0"/>
                <w:numId w:val="32"/>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9A25E9">
            <w:pPr>
              <w:pStyle w:val="ListParagraph"/>
              <w:numPr>
                <w:ilvl w:val="0"/>
                <w:numId w:val="32"/>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9A25E9">
            <w:pPr>
              <w:pStyle w:val="ListParagraph"/>
              <w:numPr>
                <w:ilvl w:val="0"/>
                <w:numId w:val="32"/>
              </w:numPr>
              <w:tabs>
                <w:tab w:val="left" w:pos="540"/>
              </w:tabs>
              <w:spacing w:after="200"/>
              <w:ind w:left="612" w:right="-72" w:hanging="576"/>
              <w:contextualSpacing w:val="0"/>
              <w:jc w:val="both"/>
            </w:pPr>
            <w:r>
              <w:t>“GCC” means these General Conditions of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“Government” means the government of the Client’s country.</w:t>
            </w:r>
          </w:p>
          <w:p w:rsidR="00C0684F" w:rsidRPr="0005494A"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4105CA">
              <w:rPr>
                <w:lang w:val="en-GB"/>
              </w:rPr>
              <w:t>Joint Venture (JV)” means an association</w:t>
            </w:r>
            <w:r w:rsidR="009B7D77">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9A25E9">
            <w:pPr>
              <w:pStyle w:val="ListParagraph"/>
              <w:numPr>
                <w:ilvl w:val="0"/>
                <w:numId w:val="32"/>
              </w:numPr>
              <w:tabs>
                <w:tab w:val="left" w:pos="540"/>
              </w:tabs>
              <w:spacing w:after="200"/>
              <w:ind w:left="612" w:right="-72" w:hanging="576"/>
              <w:contextualSpacing w:val="0"/>
              <w:jc w:val="both"/>
            </w:pPr>
            <w:r>
              <w:t>“Local Currency” means the currency of the Client’s country.</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9A25E9">
            <w:pPr>
              <w:pStyle w:val="ListParagraph"/>
              <w:numPr>
                <w:ilvl w:val="0"/>
                <w:numId w:val="32"/>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9A25E9">
            <w:pPr>
              <w:pStyle w:val="ListParagraph"/>
              <w:numPr>
                <w:ilvl w:val="0"/>
                <w:numId w:val="32"/>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9A25E9">
            <w:pPr>
              <w:pStyle w:val="ListParagraph"/>
              <w:numPr>
                <w:ilvl w:val="0"/>
                <w:numId w:val="32"/>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0" w:name="_Toc299534129"/>
            <w:bookmarkStart w:id="71" w:name="_Toc300749255"/>
            <w:r>
              <w:lastRenderedPageBreak/>
              <w:t xml:space="preserve">Relationship </w:t>
            </w:r>
            <w:r w:rsidR="00890371">
              <w:t>between</w:t>
            </w:r>
            <w:r>
              <w:t xml:space="preserve"> the Parties</w:t>
            </w:r>
            <w:bookmarkEnd w:id="70"/>
            <w:bookmarkEnd w:id="71"/>
          </w:p>
          <w:p w:rsidR="00C0684F" w:rsidRDefault="00C0684F" w:rsidP="00C0684F">
            <w:pPr>
              <w:pStyle w:val="BankNormal"/>
              <w:spacing w:after="0"/>
              <w:rPr>
                <w:b/>
                <w:bCs/>
              </w:rPr>
            </w:pPr>
          </w:p>
        </w:tc>
        <w:tc>
          <w:tcPr>
            <w:tcW w:w="6920" w:type="dxa"/>
          </w:tcPr>
          <w:p w:rsidR="00C0684F" w:rsidRDefault="00C0684F" w:rsidP="009A25E9">
            <w:pPr>
              <w:pStyle w:val="ListParagraph"/>
              <w:numPr>
                <w:ilvl w:val="1"/>
                <w:numId w:val="33"/>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2" w:name="_Toc299534130"/>
            <w:bookmarkStart w:id="73" w:name="_Toc300749256"/>
            <w:r>
              <w:lastRenderedPageBreak/>
              <w:t>Law Governing Contract</w:t>
            </w:r>
            <w:bookmarkEnd w:id="72"/>
            <w:bookmarkEnd w:id="73"/>
          </w:p>
        </w:tc>
        <w:tc>
          <w:tcPr>
            <w:tcW w:w="6920" w:type="dxa"/>
          </w:tcPr>
          <w:p w:rsidR="00C0684F" w:rsidRDefault="00C0684F" w:rsidP="009A25E9">
            <w:pPr>
              <w:pStyle w:val="ListParagraph"/>
              <w:numPr>
                <w:ilvl w:val="1"/>
                <w:numId w:val="34"/>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4" w:name="_Toc299534131"/>
            <w:bookmarkStart w:id="75" w:name="_Toc300749257"/>
            <w:r>
              <w:t>Language</w:t>
            </w:r>
            <w:bookmarkEnd w:id="74"/>
            <w:bookmarkEnd w:id="75"/>
          </w:p>
        </w:tc>
        <w:tc>
          <w:tcPr>
            <w:tcW w:w="6920" w:type="dxa"/>
          </w:tcPr>
          <w:p w:rsidR="00C0684F" w:rsidRDefault="00C0684F" w:rsidP="009A25E9">
            <w:pPr>
              <w:pStyle w:val="ListParagraph"/>
              <w:numPr>
                <w:ilvl w:val="1"/>
                <w:numId w:val="35"/>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6" w:name="_Toc299534132"/>
            <w:bookmarkStart w:id="77" w:name="_Toc300749258"/>
            <w:r>
              <w:t>Headings</w:t>
            </w:r>
            <w:bookmarkEnd w:id="76"/>
            <w:bookmarkEnd w:id="77"/>
          </w:p>
        </w:tc>
        <w:tc>
          <w:tcPr>
            <w:tcW w:w="6920" w:type="dxa"/>
          </w:tcPr>
          <w:p w:rsidR="00C0684F" w:rsidRDefault="00C0684F" w:rsidP="009A25E9">
            <w:pPr>
              <w:pStyle w:val="ListParagraph"/>
              <w:numPr>
                <w:ilvl w:val="1"/>
                <w:numId w:val="36"/>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8" w:name="_Toc299534133"/>
            <w:bookmarkStart w:id="79" w:name="_Toc300749259"/>
            <w:r>
              <w:t>Communications</w:t>
            </w:r>
            <w:bookmarkEnd w:id="78"/>
            <w:bookmarkEnd w:id="79"/>
          </w:p>
        </w:tc>
        <w:tc>
          <w:tcPr>
            <w:tcW w:w="6920" w:type="dxa"/>
          </w:tcPr>
          <w:p w:rsidR="00C0684F" w:rsidRDefault="00C0684F" w:rsidP="009A25E9">
            <w:pPr>
              <w:pStyle w:val="ListParagraph"/>
              <w:numPr>
                <w:ilvl w:val="1"/>
                <w:numId w:val="37"/>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9A25E9">
            <w:pPr>
              <w:pStyle w:val="ListParagraph"/>
              <w:numPr>
                <w:ilvl w:val="1"/>
                <w:numId w:val="37"/>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0" w:name="_Toc299534134"/>
            <w:bookmarkStart w:id="81" w:name="_Toc300749260"/>
            <w:r>
              <w:t>Location</w:t>
            </w:r>
            <w:bookmarkEnd w:id="80"/>
            <w:bookmarkEnd w:id="81"/>
          </w:p>
        </w:tc>
        <w:tc>
          <w:tcPr>
            <w:tcW w:w="6920" w:type="dxa"/>
          </w:tcPr>
          <w:p w:rsidR="00C0684F" w:rsidRDefault="00C0684F" w:rsidP="009A25E9">
            <w:pPr>
              <w:pStyle w:val="ListParagraph"/>
              <w:numPr>
                <w:ilvl w:val="1"/>
                <w:numId w:val="38"/>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2" w:name="_Toc299534135"/>
            <w:bookmarkStart w:id="83" w:name="_Toc300749261"/>
            <w:r>
              <w:t>Authority of Member in Charge</w:t>
            </w:r>
            <w:bookmarkEnd w:id="82"/>
            <w:bookmarkEnd w:id="83"/>
          </w:p>
        </w:tc>
        <w:tc>
          <w:tcPr>
            <w:tcW w:w="6920" w:type="dxa"/>
          </w:tcPr>
          <w:p w:rsidR="00C0684F" w:rsidRDefault="00C0684F" w:rsidP="009A25E9">
            <w:pPr>
              <w:pStyle w:val="ListParagraph"/>
              <w:numPr>
                <w:ilvl w:val="1"/>
                <w:numId w:val="39"/>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4" w:name="_Toc299534136"/>
            <w:bookmarkStart w:id="85" w:name="_Toc300749262"/>
            <w:r>
              <w:t>Authorized Representatives</w:t>
            </w:r>
            <w:bookmarkEnd w:id="84"/>
            <w:bookmarkEnd w:id="85"/>
          </w:p>
        </w:tc>
        <w:tc>
          <w:tcPr>
            <w:tcW w:w="6920" w:type="dxa"/>
          </w:tcPr>
          <w:p w:rsidR="00C0684F" w:rsidRDefault="00C0684F" w:rsidP="009A25E9">
            <w:pPr>
              <w:pStyle w:val="ListParagraph"/>
              <w:numPr>
                <w:ilvl w:val="1"/>
                <w:numId w:val="40"/>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9A25E9">
            <w:pPr>
              <w:pStyle w:val="Heading2"/>
              <w:numPr>
                <w:ilvl w:val="0"/>
                <w:numId w:val="22"/>
              </w:numPr>
              <w:tabs>
                <w:tab w:val="clear" w:pos="360"/>
              </w:tabs>
              <w:spacing w:after="200"/>
              <w:ind w:left="360"/>
              <w:contextualSpacing w:val="0"/>
            </w:pPr>
            <w:bookmarkStart w:id="86" w:name="_Toc299534137"/>
            <w:bookmarkStart w:id="87" w:name="_Toc300749263"/>
            <w:r w:rsidRPr="002A2622">
              <w:t>Corrupt and Fraudulent Practices</w:t>
            </w:r>
            <w:bookmarkEnd w:id="86"/>
            <w:bookmarkEnd w:id="87"/>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9B7D77">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88" w:name="_Toc299534138"/>
      <w:bookmarkStart w:id="8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88"/>
      <w:bookmarkEnd w:id="89"/>
    </w:p>
    <w:tbl>
      <w:tblPr>
        <w:tblW w:w="9367" w:type="dxa"/>
        <w:jc w:val="center"/>
        <w:tblLayout w:type="fixed"/>
        <w:tblLook w:val="0000"/>
      </w:tblPr>
      <w:tblGrid>
        <w:gridCol w:w="2487"/>
        <w:gridCol w:w="6880"/>
      </w:tblGrid>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0" w:name="_Toc299534139"/>
            <w:bookmarkStart w:id="91" w:name="_Toc300749265"/>
            <w:r>
              <w:t>Effectiveness of Contract</w:t>
            </w:r>
            <w:bookmarkEnd w:id="90"/>
            <w:bookmarkEnd w:id="91"/>
          </w:p>
        </w:tc>
        <w:tc>
          <w:tcPr>
            <w:tcW w:w="6880" w:type="dxa"/>
          </w:tcPr>
          <w:p w:rsidR="00C0684F" w:rsidRDefault="00C0684F" w:rsidP="009A25E9">
            <w:pPr>
              <w:pStyle w:val="ListParagraph"/>
              <w:numPr>
                <w:ilvl w:val="1"/>
                <w:numId w:val="42"/>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2" w:name="_Toc299534140"/>
            <w:bookmarkStart w:id="93" w:name="_Toc300749266"/>
            <w:r>
              <w:t>Termination of Contract for Failure to Become Effective</w:t>
            </w:r>
            <w:bookmarkEnd w:id="92"/>
            <w:bookmarkEnd w:id="93"/>
          </w:p>
        </w:tc>
        <w:tc>
          <w:tcPr>
            <w:tcW w:w="6880" w:type="dxa"/>
          </w:tcPr>
          <w:p w:rsidR="00C0684F" w:rsidRPr="00CC10D4" w:rsidRDefault="00C0684F" w:rsidP="009A25E9">
            <w:pPr>
              <w:pStyle w:val="ListParagraph"/>
              <w:numPr>
                <w:ilvl w:val="1"/>
                <w:numId w:val="43"/>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4" w:name="_Toc299534141"/>
            <w:bookmarkStart w:id="95" w:name="_Toc300749267"/>
            <w:r>
              <w:t>Commencement of Services</w:t>
            </w:r>
            <w:bookmarkEnd w:id="94"/>
            <w:bookmarkEnd w:id="95"/>
          </w:p>
        </w:tc>
        <w:tc>
          <w:tcPr>
            <w:tcW w:w="6880" w:type="dxa"/>
          </w:tcPr>
          <w:p w:rsidR="00C0684F" w:rsidRPr="00CC10D4" w:rsidRDefault="00C0684F" w:rsidP="009A25E9">
            <w:pPr>
              <w:pStyle w:val="ListParagraph"/>
              <w:numPr>
                <w:ilvl w:val="1"/>
                <w:numId w:val="44"/>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6" w:name="_Toc299534142"/>
            <w:bookmarkStart w:id="97" w:name="_Toc300749268"/>
            <w:r>
              <w:t>Expiration of Contract</w:t>
            </w:r>
            <w:bookmarkEnd w:id="96"/>
            <w:bookmarkEnd w:id="97"/>
          </w:p>
        </w:tc>
        <w:tc>
          <w:tcPr>
            <w:tcW w:w="6880" w:type="dxa"/>
          </w:tcPr>
          <w:p w:rsidR="00C0684F" w:rsidRDefault="00C0684F" w:rsidP="009A25E9">
            <w:pPr>
              <w:pStyle w:val="ListParagraph"/>
              <w:numPr>
                <w:ilvl w:val="1"/>
                <w:numId w:val="45"/>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8" w:name="_Toc299534143"/>
            <w:bookmarkStart w:id="99" w:name="_Toc300749269"/>
            <w:r>
              <w:t>Entire Agreement</w:t>
            </w:r>
            <w:bookmarkEnd w:id="98"/>
            <w:bookmarkEnd w:id="99"/>
          </w:p>
        </w:tc>
        <w:tc>
          <w:tcPr>
            <w:tcW w:w="6880" w:type="dxa"/>
          </w:tcPr>
          <w:p w:rsidR="00C0684F" w:rsidRPr="00FE17FB" w:rsidRDefault="00C0684F" w:rsidP="009A25E9">
            <w:pPr>
              <w:pStyle w:val="ListParagraph"/>
              <w:numPr>
                <w:ilvl w:val="1"/>
                <w:numId w:val="46"/>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0" w:name="_Toc299534144"/>
            <w:bookmarkStart w:id="101" w:name="_Toc300749270"/>
            <w:r>
              <w:t>Modifications or Variations</w:t>
            </w:r>
            <w:bookmarkEnd w:id="100"/>
            <w:bookmarkEnd w:id="101"/>
          </w:p>
        </w:tc>
        <w:tc>
          <w:tcPr>
            <w:tcW w:w="6880" w:type="dxa"/>
          </w:tcPr>
          <w:p w:rsidR="00C0684F" w:rsidRDefault="00C0684F" w:rsidP="009A25E9">
            <w:pPr>
              <w:pStyle w:val="ListParagraph"/>
              <w:numPr>
                <w:ilvl w:val="1"/>
                <w:numId w:val="47"/>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9A25E9">
            <w:pPr>
              <w:pStyle w:val="ListParagraph"/>
              <w:numPr>
                <w:ilvl w:val="1"/>
                <w:numId w:val="47"/>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9A25E9">
            <w:pPr>
              <w:pStyle w:val="Heading2"/>
              <w:numPr>
                <w:ilvl w:val="0"/>
                <w:numId w:val="22"/>
              </w:numPr>
              <w:tabs>
                <w:tab w:val="clear" w:pos="360"/>
              </w:tabs>
              <w:spacing w:after="200"/>
              <w:ind w:left="360"/>
              <w:contextualSpacing w:val="0"/>
              <w:rPr>
                <w:lang w:val="fr-FR"/>
              </w:rPr>
            </w:pPr>
            <w:bookmarkStart w:id="102" w:name="_Toc299534145"/>
            <w:bookmarkStart w:id="103" w:name="_Toc300749271"/>
            <w:r>
              <w:rPr>
                <w:lang w:val="fr-FR"/>
              </w:rPr>
              <w:t>Force Majeure</w:t>
            </w:r>
            <w:bookmarkEnd w:id="102"/>
            <w:bookmarkEnd w:id="103"/>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9A25E9">
            <w:pPr>
              <w:pStyle w:val="ListParagraph"/>
              <w:numPr>
                <w:ilvl w:val="1"/>
                <w:numId w:val="27"/>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9A25E9">
            <w:pPr>
              <w:pStyle w:val="ListParagraph"/>
              <w:numPr>
                <w:ilvl w:val="1"/>
                <w:numId w:val="27"/>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4" w:name="_Toc299534146"/>
            <w:bookmarkStart w:id="105" w:name="_Toc300749272"/>
            <w:r>
              <w:lastRenderedPageBreak/>
              <w:t>Suspension</w:t>
            </w:r>
            <w:bookmarkEnd w:id="104"/>
            <w:bookmarkEnd w:id="105"/>
          </w:p>
        </w:tc>
        <w:tc>
          <w:tcPr>
            <w:tcW w:w="6880" w:type="dxa"/>
          </w:tcPr>
          <w:p w:rsidR="00C0684F" w:rsidRDefault="00C0684F" w:rsidP="009A25E9">
            <w:pPr>
              <w:pStyle w:val="BodyText"/>
              <w:numPr>
                <w:ilvl w:val="1"/>
                <w:numId w:val="24"/>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6" w:name="_Toc299534147"/>
            <w:bookmarkStart w:id="107" w:name="_Toc300749273"/>
            <w:r>
              <w:t>Termination</w:t>
            </w:r>
            <w:bookmarkEnd w:id="106"/>
            <w:bookmarkEnd w:id="107"/>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08" w:name="_Toc299534148"/>
      <w:bookmarkStart w:id="109" w:name="_Toc300749274"/>
      <w:r w:rsidRPr="005420B1">
        <w:rPr>
          <w:smallCaps/>
          <w:sz w:val="28"/>
          <w:szCs w:val="28"/>
        </w:rPr>
        <w:t>C.  Obligations of the Consultant</w:t>
      </w:r>
      <w:bookmarkEnd w:id="108"/>
      <w:bookmarkEnd w:id="109"/>
    </w:p>
    <w:tbl>
      <w:tblPr>
        <w:tblW w:w="9491" w:type="dxa"/>
        <w:jc w:val="center"/>
        <w:tblInd w:w="58" w:type="dxa"/>
        <w:tblLayout w:type="fixed"/>
        <w:tblLook w:val="0000"/>
      </w:tblPr>
      <w:tblGrid>
        <w:gridCol w:w="2601"/>
        <w:gridCol w:w="6890"/>
      </w:tblGrid>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0" w:name="_Toc299534149"/>
            <w:bookmarkStart w:id="111" w:name="_Toc300749275"/>
            <w:r>
              <w:t>General</w:t>
            </w:r>
            <w:bookmarkEnd w:id="110"/>
            <w:bookmarkEnd w:id="111"/>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2" w:name="_Toc299534150"/>
            <w:bookmarkStart w:id="113" w:name="_Toc300749276"/>
            <w:r>
              <w:t>Conflict of Interests</w:t>
            </w:r>
            <w:bookmarkEnd w:id="112"/>
            <w:bookmarkEnd w:id="11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9B7D77">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9B7D77">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4" w:name="_Toc299534151"/>
            <w:bookmarkStart w:id="115" w:name="_Toc300749277"/>
            <w:r>
              <w:t>Confidentiality</w:t>
            </w:r>
            <w:bookmarkEnd w:id="114"/>
            <w:bookmarkEnd w:id="115"/>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6" w:name="_Toc299534152"/>
            <w:bookmarkStart w:id="117" w:name="_Toc300749278"/>
            <w:r>
              <w:t>Liability of the Consultant</w:t>
            </w:r>
            <w:bookmarkEnd w:id="116"/>
            <w:bookmarkEnd w:id="117"/>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8" w:name="_Toc299534153"/>
            <w:bookmarkStart w:id="119" w:name="_Toc300749279"/>
            <w:r>
              <w:t>Insurance to be Taken out by the Consultant</w:t>
            </w:r>
            <w:bookmarkEnd w:id="118"/>
            <w:bookmarkEnd w:id="119"/>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0" w:name="_Toc299534154"/>
            <w:bookmarkStart w:id="121" w:name="_Toc300749280"/>
            <w:r>
              <w:lastRenderedPageBreak/>
              <w:t>Accounting, Inspection and Auditing</w:t>
            </w:r>
            <w:bookmarkEnd w:id="120"/>
            <w:bookmarkEnd w:id="121"/>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2" w:name="_Toc299534155"/>
            <w:bookmarkStart w:id="123" w:name="_Toc300749281"/>
            <w:r>
              <w:t>Reporting Obligations</w:t>
            </w:r>
            <w:bookmarkEnd w:id="122"/>
            <w:bookmarkEnd w:id="123"/>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9A25E9">
            <w:pPr>
              <w:pStyle w:val="Heading2"/>
              <w:numPr>
                <w:ilvl w:val="0"/>
                <w:numId w:val="22"/>
              </w:numPr>
              <w:tabs>
                <w:tab w:val="clear" w:pos="360"/>
              </w:tabs>
              <w:spacing w:after="200"/>
              <w:ind w:left="360"/>
              <w:contextualSpacing w:val="0"/>
            </w:pPr>
            <w:bookmarkStart w:id="124" w:name="_Toc299534156"/>
            <w:bookmarkStart w:id="125" w:name="_Toc300749282"/>
            <w:r w:rsidRPr="00FA700A">
              <w:t>Proprietary Rights of the Client in Reports and Records</w:t>
            </w:r>
            <w:bookmarkEnd w:id="124"/>
            <w:bookmarkEnd w:id="125"/>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rPr>
                <w:spacing w:val="-20"/>
              </w:rPr>
            </w:pPr>
            <w:bookmarkStart w:id="126" w:name="_Toc299534157"/>
            <w:bookmarkStart w:id="127" w:name="_Toc300749283"/>
            <w:r>
              <w:t>Equipment, Vehicles and Materials</w:t>
            </w:r>
            <w:bookmarkEnd w:id="126"/>
            <w:bookmarkEnd w:id="127"/>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28" w:name="_Toc299534158"/>
      <w:bookmarkStart w:id="12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C04C78">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128"/>
      <w:bookmarkEnd w:id="129"/>
    </w:p>
    <w:tbl>
      <w:tblPr>
        <w:tblW w:w="9466" w:type="dxa"/>
        <w:jc w:val="center"/>
        <w:tblLayout w:type="fixed"/>
        <w:tblLook w:val="0000"/>
      </w:tblPr>
      <w:tblGrid>
        <w:gridCol w:w="2650"/>
        <w:gridCol w:w="6816"/>
      </w:tblGrid>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0" w:name="_Toc299534159"/>
            <w:bookmarkStart w:id="131" w:name="_Toc300749285"/>
            <w:r>
              <w:t>Description of Key Experts</w:t>
            </w:r>
            <w:bookmarkEnd w:id="130"/>
            <w:bookmarkEnd w:id="131"/>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2" w:name="_Toc299534160"/>
            <w:bookmarkStart w:id="133" w:name="_Toc300749286"/>
            <w:r w:rsidRPr="00FA700A">
              <w:t>Replacement of Key Experts</w:t>
            </w:r>
            <w:bookmarkEnd w:id="132"/>
            <w:bookmarkEnd w:id="13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9A25E9">
            <w:pPr>
              <w:pStyle w:val="Heading2"/>
              <w:numPr>
                <w:ilvl w:val="0"/>
                <w:numId w:val="22"/>
              </w:numPr>
              <w:tabs>
                <w:tab w:val="clear" w:pos="360"/>
              </w:tabs>
              <w:spacing w:after="200"/>
              <w:ind w:left="360"/>
              <w:contextualSpacing w:val="0"/>
            </w:pPr>
            <w:bookmarkStart w:id="134" w:name="_Toc299534162"/>
            <w:bookmarkStart w:id="135" w:name="_Toc300749287"/>
            <w:r w:rsidRPr="00B54846">
              <w:t>Removal of Experts or Sub-consultants</w:t>
            </w:r>
            <w:bookmarkEnd w:id="134"/>
            <w:bookmarkEnd w:id="135"/>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B7D77">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136" w:name="_Toc299534165"/>
      <w:bookmarkStart w:id="137" w:name="_Toc300749288"/>
      <w:r w:rsidRPr="005420B1">
        <w:rPr>
          <w:smallCaps/>
          <w:sz w:val="28"/>
          <w:szCs w:val="28"/>
        </w:rPr>
        <w:lastRenderedPageBreak/>
        <w:t>E.  Obligations of the Client</w:t>
      </w:r>
      <w:bookmarkEnd w:id="136"/>
      <w:bookmarkEnd w:id="137"/>
    </w:p>
    <w:tbl>
      <w:tblPr>
        <w:tblW w:w="9466" w:type="dxa"/>
        <w:jc w:val="center"/>
        <w:tblLayout w:type="fixed"/>
        <w:tblLook w:val="0000"/>
      </w:tblPr>
      <w:tblGrid>
        <w:gridCol w:w="2628"/>
        <w:gridCol w:w="6783"/>
        <w:gridCol w:w="55"/>
      </w:tblGrid>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38" w:name="_Toc299534166"/>
            <w:bookmarkStart w:id="139" w:name="_Toc300749289"/>
            <w:r>
              <w:t>Assistance and Exemptions</w:t>
            </w:r>
            <w:bookmarkEnd w:id="138"/>
            <w:bookmarkEnd w:id="139"/>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9A25E9">
            <w:pPr>
              <w:pStyle w:val="Heading2"/>
              <w:numPr>
                <w:ilvl w:val="0"/>
                <w:numId w:val="22"/>
              </w:numPr>
              <w:tabs>
                <w:tab w:val="clear" w:pos="360"/>
              </w:tabs>
              <w:spacing w:after="200"/>
              <w:ind w:left="360"/>
              <w:contextualSpacing w:val="0"/>
            </w:pPr>
            <w:bookmarkStart w:id="140" w:name="_Toc299534167"/>
            <w:bookmarkStart w:id="141" w:name="_Toc300749290"/>
            <w:r>
              <w:t xml:space="preserve">Access </w:t>
            </w:r>
            <w:r w:rsidRPr="00C106E4">
              <w:t>to Project Site</w:t>
            </w:r>
            <w:bookmarkEnd w:id="140"/>
            <w:bookmarkEnd w:id="141"/>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rPr>
                <w:spacing w:val="-3"/>
              </w:rPr>
            </w:pPr>
            <w:r>
              <w:lastRenderedPageBreak/>
              <w:br w:type="page"/>
            </w:r>
            <w:bookmarkStart w:id="142" w:name="_Toc299534168"/>
            <w:bookmarkStart w:id="143" w:name="_Toc300749291"/>
            <w:r>
              <w:t xml:space="preserve">Change in the Applicable Law </w:t>
            </w:r>
            <w:r>
              <w:rPr>
                <w:spacing w:val="-3"/>
              </w:rPr>
              <w:t xml:space="preserve">Related to </w:t>
            </w:r>
            <w:r>
              <w:t>Taxes and Duties</w:t>
            </w:r>
            <w:bookmarkEnd w:id="142"/>
            <w:bookmarkEnd w:id="143"/>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4" w:name="_Toc299534169"/>
            <w:bookmarkStart w:id="145" w:name="_Toc300749292"/>
            <w:r>
              <w:t>Services, Facilities and Property of the Client</w:t>
            </w:r>
            <w:bookmarkEnd w:id="144"/>
            <w:bookmarkEnd w:id="145"/>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6" w:name="_Toc299534171"/>
            <w:bookmarkStart w:id="147" w:name="_Toc300749293"/>
            <w:r>
              <w:t>Counterpart Personnel</w:t>
            </w:r>
            <w:bookmarkEnd w:id="146"/>
            <w:bookmarkEnd w:id="147"/>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8" w:name="_Toc299534170"/>
            <w:bookmarkStart w:id="149" w:name="_Toc300749294"/>
            <w:r>
              <w:t>Payment</w:t>
            </w:r>
            <w:bookmarkEnd w:id="148"/>
            <w:r>
              <w:t xml:space="preserve"> Obligation</w:t>
            </w:r>
            <w:bookmarkEnd w:id="149"/>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0" w:name="_Toc299534172"/>
      <w:bookmarkStart w:id="151" w:name="_Toc300749295"/>
      <w:r w:rsidRPr="005420B1">
        <w:rPr>
          <w:smallCaps/>
          <w:sz w:val="28"/>
          <w:szCs w:val="28"/>
        </w:rPr>
        <w:t>F.  Payments to the Consultant</w:t>
      </w:r>
      <w:bookmarkEnd w:id="150"/>
      <w:bookmarkEnd w:id="15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2" w:name="_Toc300749296"/>
            <w:r>
              <w:t>Contract Price</w:t>
            </w:r>
            <w:bookmarkEnd w:id="15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3" w:name="_Toc299534175"/>
            <w:bookmarkStart w:id="154" w:name="_Toc300749297"/>
            <w:r w:rsidRPr="003943C4">
              <w:lastRenderedPageBreak/>
              <w:t>Taxes and Duties</w:t>
            </w:r>
            <w:bookmarkEnd w:id="153"/>
            <w:bookmarkEnd w:id="154"/>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5" w:name="_Toc299534176"/>
            <w:bookmarkStart w:id="156" w:name="_Toc300749298"/>
            <w:r w:rsidRPr="003943C4">
              <w:t>Currency of Payment</w:t>
            </w:r>
            <w:bookmarkEnd w:id="155"/>
            <w:bookmarkEnd w:id="156"/>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7" w:name="_Toc299534177"/>
            <w:bookmarkStart w:id="158" w:name="_Toc300749299"/>
            <w:r>
              <w:t>Mode of Billing and Payment</w:t>
            </w:r>
            <w:bookmarkEnd w:id="157"/>
            <w:bookmarkEnd w:id="158"/>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9B7D77">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9" w:name="_Toc300749300"/>
            <w:r>
              <w:lastRenderedPageBreak/>
              <w:t>Interest on Delayed Payments</w:t>
            </w:r>
            <w:bookmarkEnd w:id="159"/>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0" w:name="_Toc299534178"/>
      <w:bookmarkStart w:id="16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0"/>
      <w:bookmarkEnd w:id="16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2" w:name="_Toc299534179"/>
            <w:bookmarkStart w:id="163" w:name="_Toc300749302"/>
            <w:r>
              <w:t>Good Faith</w:t>
            </w:r>
            <w:bookmarkEnd w:id="162"/>
            <w:bookmarkEnd w:id="163"/>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64" w:name="_Toc299534180"/>
      <w:bookmarkStart w:id="165" w:name="_Toc300749303"/>
      <w:r w:rsidRPr="005420B1">
        <w:rPr>
          <w:smallCaps/>
          <w:sz w:val="28"/>
          <w:szCs w:val="28"/>
        </w:rPr>
        <w:t>H.  Settlement of Disputes</w:t>
      </w:r>
      <w:bookmarkEnd w:id="164"/>
      <w:bookmarkEnd w:id="165"/>
    </w:p>
    <w:tbl>
      <w:tblPr>
        <w:tblW w:w="9463" w:type="dxa"/>
        <w:jc w:val="center"/>
        <w:tblLayout w:type="fixed"/>
        <w:tblLook w:val="0000"/>
      </w:tblPr>
      <w:tblGrid>
        <w:gridCol w:w="2625"/>
        <w:gridCol w:w="6838"/>
      </w:tblGrid>
      <w:tr w:rsidR="00C0684F" w:rsidRPr="000F0BD3" w:rsidTr="00C0684F">
        <w:trPr>
          <w:jc w:val="center"/>
        </w:trPr>
        <w:tc>
          <w:tcPr>
            <w:tcW w:w="2625" w:type="dxa"/>
          </w:tcPr>
          <w:p w:rsidR="00C0684F" w:rsidRPr="000F0BD3" w:rsidRDefault="00C0684F" w:rsidP="009A25E9">
            <w:pPr>
              <w:pStyle w:val="Heading2"/>
              <w:numPr>
                <w:ilvl w:val="0"/>
                <w:numId w:val="22"/>
              </w:numPr>
              <w:tabs>
                <w:tab w:val="clear" w:pos="360"/>
              </w:tabs>
              <w:spacing w:after="200"/>
              <w:ind w:left="360"/>
              <w:contextualSpacing w:val="0"/>
              <w:rPr>
                <w:spacing w:val="-3"/>
              </w:rPr>
            </w:pPr>
            <w:bookmarkStart w:id="166" w:name="_Toc299534181"/>
            <w:bookmarkStart w:id="167" w:name="_Toc300749304"/>
            <w:r w:rsidRPr="000F0BD3">
              <w:t>Amicable Settlement</w:t>
            </w:r>
            <w:bookmarkEnd w:id="166"/>
            <w:bookmarkEnd w:id="167"/>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8" w:name="_Toc299534182"/>
            <w:bookmarkStart w:id="169" w:name="_Toc300749305"/>
            <w:r>
              <w:t>Dispute Resolution</w:t>
            </w:r>
            <w:bookmarkEnd w:id="168"/>
            <w:bookmarkEnd w:id="169"/>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70" w:name="_Toc299534183"/>
      <w:bookmarkStart w:id="171" w:name="_Toc300749306"/>
      <w:r>
        <w:t>Attachment 1: Bank’s Policy – Corrupt and Fraudulent Practices</w:t>
      </w:r>
      <w:bookmarkEnd w:id="170"/>
      <w:bookmarkEnd w:id="17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9A25E9">
      <w:pPr>
        <w:pStyle w:val="ListParagraph"/>
        <w:numPr>
          <w:ilvl w:val="0"/>
          <w:numId w:val="48"/>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1"/>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2"/>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3"/>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4"/>
      </w:r>
      <w:r w:rsidRPr="00346E54">
        <w:t>;</w:t>
      </w:r>
    </w:p>
    <w:p w:rsidR="003B2D3E" w:rsidRPr="00A77407" w:rsidRDefault="003B2D3E" w:rsidP="009A25E9">
      <w:pPr>
        <w:pStyle w:val="ListParagraph"/>
        <w:numPr>
          <w:ilvl w:val="0"/>
          <w:numId w:val="48"/>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9A25E9">
      <w:pPr>
        <w:pStyle w:val="Heading1"/>
        <w:numPr>
          <w:ilvl w:val="0"/>
          <w:numId w:val="25"/>
        </w:numPr>
      </w:pPr>
      <w:bookmarkStart w:id="172" w:name="_Toc299534184"/>
      <w:bookmarkStart w:id="173" w:name="_Toc300749307"/>
      <w:r>
        <w:lastRenderedPageBreak/>
        <w:t>Special Conditions of Contract</w:t>
      </w:r>
      <w:bookmarkEnd w:id="172"/>
      <w:bookmarkEnd w:id="173"/>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091FF4">
              <w:t>Nepal</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091FF4">
            <w:pPr>
              <w:tabs>
                <w:tab w:val="left" w:pos="5040"/>
              </w:tabs>
              <w:ind w:right="-72"/>
              <w:jc w:val="both"/>
            </w:pPr>
            <w:r w:rsidRPr="001747A6">
              <w:rPr>
                <w:b/>
              </w:rPr>
              <w:t>The language is</w:t>
            </w:r>
            <w:r w:rsidR="00091FF4">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p>
          <w:p w:rsidR="00C0684F" w:rsidRPr="005768F7" w:rsidRDefault="00C0684F" w:rsidP="00C0684F">
            <w:pPr>
              <w:tabs>
                <w:tab w:val="left" w:pos="1311"/>
                <w:tab w:val="left" w:pos="6480"/>
              </w:tabs>
              <w:ind w:right="-72"/>
              <w:jc w:val="both"/>
              <w:rPr>
                <w:u w:val="single"/>
              </w:rPr>
            </w:pPr>
            <w:r w:rsidRPr="005768F7">
              <w:tab/>
            </w:r>
            <w:r w:rsidR="00091FF4">
              <w:t>REDD Implementation Center</w:t>
            </w:r>
          </w:p>
          <w:p w:rsidR="00C0684F" w:rsidRPr="007B4CD6" w:rsidRDefault="00C0684F" w:rsidP="00C0684F">
            <w:pPr>
              <w:tabs>
                <w:tab w:val="left" w:pos="1311"/>
                <w:tab w:val="left" w:pos="6480"/>
              </w:tabs>
              <w:ind w:right="-72"/>
              <w:jc w:val="both"/>
            </w:pPr>
            <w:r w:rsidRPr="007B4CD6">
              <w:t>Attention :</w:t>
            </w:r>
            <w:r w:rsidRPr="007B4CD6">
              <w:tab/>
            </w:r>
            <w:r w:rsidR="00091FF4">
              <w:t>Project Director</w:t>
            </w:r>
          </w:p>
          <w:p w:rsidR="00C0684F" w:rsidRPr="007B4CD6" w:rsidRDefault="00C0684F" w:rsidP="00C0684F">
            <w:pPr>
              <w:tabs>
                <w:tab w:val="left" w:pos="1311"/>
                <w:tab w:val="left" w:pos="6480"/>
              </w:tabs>
              <w:ind w:right="-72"/>
              <w:jc w:val="both"/>
              <w:rPr>
                <w:lang w:val="en-GB"/>
              </w:rPr>
            </w:pPr>
            <w:r w:rsidRPr="007B4CD6">
              <w:rPr>
                <w:lang w:val="en-GB"/>
              </w:rPr>
              <w:tab/>
            </w:r>
          </w:p>
          <w:p w:rsidR="00C04C78" w:rsidRDefault="00C04C78" w:rsidP="00C0684F">
            <w:pPr>
              <w:tabs>
                <w:tab w:val="left" w:pos="1311"/>
                <w:tab w:val="left" w:pos="6480"/>
              </w:tabs>
              <w:ind w:right="-72"/>
              <w:jc w:val="both"/>
            </w:pPr>
            <w:r>
              <w:t xml:space="preserve">E-mail : </w:t>
            </w:r>
            <w:hyperlink r:id="rId73" w:history="1">
              <w:r w:rsidRPr="00D17FD6">
                <w:rPr>
                  <w:rStyle w:val="Hyperlink"/>
                </w:rPr>
                <w:t>info@mofsc-redd.gov.np</w:t>
              </w:r>
            </w:hyperlink>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2D6EEC">
              <w:rPr>
                <w:i/>
              </w:rPr>
              <w:t>Yam Prasad Pokhrel</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9A45F1" w:rsidRDefault="00C04C78" w:rsidP="00C0684F">
            <w:pPr>
              <w:ind w:right="-72"/>
              <w:jc w:val="both"/>
              <w:rPr>
                <w:b/>
                <w:bCs/>
              </w:rPr>
            </w:pPr>
            <w:r>
              <w:rPr>
                <w:i/>
              </w:rPr>
              <w:t>NA</w:t>
            </w:r>
          </w:p>
          <w:p w:rsidR="00C0684F" w:rsidRPr="009A45F1" w:rsidRDefault="00C0684F" w:rsidP="00C0684F">
            <w:pPr>
              <w:ind w:right="-72"/>
              <w:jc w:val="both"/>
              <w:rPr>
                <w:i/>
              </w:rPr>
            </w:pPr>
          </w:p>
          <w:p w:rsidR="00C0684F" w:rsidRPr="0081090B" w:rsidRDefault="00C0684F" w:rsidP="00C04C78">
            <w:pPr>
              <w:ind w:right="-72"/>
              <w:jc w:val="both"/>
            </w:pPr>
            <w:r w:rsidRPr="009A45F1">
              <w:rPr>
                <w:i/>
              </w:rPr>
              <w:t xml:space="preserve"> </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lastRenderedPageBreak/>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EB2CE1">
            <w:pPr>
              <w:ind w:right="-72"/>
              <w:jc w:val="both"/>
            </w:pPr>
            <w:r w:rsidRPr="0081090B">
              <w:rPr>
                <w:b/>
              </w:rPr>
              <w:t>The time period shall be</w:t>
            </w:r>
            <w:r w:rsidR="00EB2CE1">
              <w:rPr>
                <w:b/>
              </w:rPr>
              <w:t xml:space="preserve"> 20</w:t>
            </w:r>
            <w:r w:rsidR="00F95C34">
              <w:rPr>
                <w:b/>
              </w:rPr>
              <w:t xml:space="preserve"> days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F95C34">
              <w:rPr>
                <w:b/>
              </w:rPr>
              <w:t xml:space="preserve"> </w:t>
            </w:r>
            <w:r w:rsidR="002D6EEC">
              <w:rPr>
                <w:b/>
              </w:rPr>
              <w:t>10</w:t>
            </w:r>
            <w:r w:rsidR="00F95C34">
              <w:rPr>
                <w:b/>
              </w:rPr>
              <w:t xml:space="preserve"> days</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2D6EEC">
            <w:pPr>
              <w:ind w:right="-72"/>
              <w:jc w:val="both"/>
            </w:pPr>
            <w:r w:rsidRPr="00F16A9E">
              <w:rPr>
                <w:b/>
              </w:rPr>
              <w:t>The time period shall be</w:t>
            </w:r>
            <w:r w:rsidR="00EB2CE1">
              <w:rPr>
                <w:b/>
              </w:rPr>
              <w:t xml:space="preserve">: </w:t>
            </w:r>
            <w:r w:rsidR="002D6EEC">
              <w:t>5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EB2CE1">
            <w:pPr>
              <w:pStyle w:val="BodyText"/>
              <w:tabs>
                <w:tab w:val="left" w:pos="826"/>
                <w:tab w:val="left" w:pos="1726"/>
              </w:tabs>
              <w:spacing w:after="0"/>
              <w:jc w:val="left"/>
            </w:pPr>
            <w:r w:rsidRPr="00F16A9E">
              <w:t>Yes</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9C081E" w:rsidP="00C0684F">
            <w:pPr>
              <w:ind w:right="-72"/>
              <w:jc w:val="both"/>
            </w:pPr>
            <w:r w:rsidRPr="00421016">
              <w:rPr>
                <w:b/>
              </w:rPr>
              <w:t xml:space="preserve"> </w:t>
            </w:r>
            <w:r w:rsidR="00C0684F" w:rsidRPr="00421016">
              <w:rPr>
                <w:b/>
              </w:rPr>
              <w:t>(a) Professional liability insurance, with a minimum coverage of</w:t>
            </w:r>
            <w:r w:rsidR="009B7D77">
              <w:rPr>
                <w:b/>
              </w:rPr>
              <w:t xml:space="preserve"> </w:t>
            </w:r>
            <w:r>
              <w:t>Rs..</w:t>
            </w:r>
            <w:r w:rsidR="00231C09">
              <w:t xml:space="preserve">(will be same as Total Contract Amount) </w:t>
            </w:r>
            <w:r w:rsidR="00C0684F" w:rsidRPr="00F16A9E">
              <w:rPr>
                <w:i/>
              </w:rPr>
              <w:t>insert amount and currency which should be not less than the total ceiling amount of the Contract]</w:t>
            </w:r>
            <w:r w:rsidR="00C0684F"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9C081E">
              <w:rPr>
                <w:i/>
              </w:rPr>
              <w:t>Rs..00</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9C081E">
              <w:rPr>
                <w:i/>
              </w:rPr>
              <w:t>Rs.</w:t>
            </w:r>
            <w:r w:rsidR="00DB3230">
              <w:rPr>
                <w:i/>
              </w:rPr>
              <w:t>3</w:t>
            </w:r>
            <w:r w:rsidR="009C081E">
              <w:rPr>
                <w:i/>
              </w:rPr>
              <w:t>00,000.00</w:t>
            </w:r>
          </w:p>
          <w:p w:rsidR="00C0684F" w:rsidRDefault="00C0684F" w:rsidP="00C0684F">
            <w:pPr>
              <w:tabs>
                <w:tab w:val="left" w:pos="540"/>
              </w:tabs>
              <w:ind w:left="540" w:right="-72" w:hanging="540"/>
              <w:jc w:val="both"/>
            </w:pPr>
          </w:p>
          <w:p w:rsidR="00C0684F" w:rsidRPr="00421016" w:rsidRDefault="00C0684F" w:rsidP="009C081E">
            <w:pPr>
              <w:tabs>
                <w:tab w:val="left" w:pos="540"/>
              </w:tabs>
              <w:ind w:left="540" w:right="-72" w:hanging="540"/>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27.1</w:t>
            </w:r>
          </w:p>
        </w:tc>
        <w:tc>
          <w:tcPr>
            <w:tcW w:w="7020" w:type="dxa"/>
            <w:tcMar>
              <w:top w:w="85" w:type="dxa"/>
              <w:bottom w:w="142" w:type="dxa"/>
              <w:right w:w="170" w:type="dxa"/>
            </w:tcMar>
          </w:tcPr>
          <w:p w:rsidR="00C0684F" w:rsidRPr="008D23FA" w:rsidRDefault="00EB2CE1" w:rsidP="00C0684F">
            <w:pPr>
              <w:ind w:right="-72"/>
              <w:jc w:val="both"/>
              <w:rPr>
                <w:strike/>
              </w:rPr>
            </w:pPr>
            <w:r>
              <w:rPr>
                <w:i/>
              </w:rPr>
              <w:t>NA</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Default="00C0684F" w:rsidP="00C0684F">
            <w:pPr>
              <w:ind w:right="-72"/>
              <w:jc w:val="both"/>
            </w:pPr>
          </w:p>
          <w:p w:rsidR="00C0684F" w:rsidRDefault="00C0684F" w:rsidP="00C0684F">
            <w:pPr>
              <w:ind w:right="-72"/>
              <w:jc w:val="both"/>
            </w:pPr>
            <w:r w:rsidRPr="00421016">
              <w:rPr>
                <w:b/>
              </w:rPr>
              <w:t xml:space="preserve">The Consultant shall not use these </w:t>
            </w:r>
            <w:r w:rsidR="009C081E">
              <w:rPr>
                <w:i/>
                <w:highlight w:val="lightGray"/>
              </w:rPr>
              <w:t xml:space="preserve">Reports and data related </w:t>
            </w:r>
            <w:r w:rsidRPr="008D23FA">
              <w:rPr>
                <w:i/>
                <w:highlight w:val="lightGray"/>
              </w:rPr>
              <w:t>.</w:t>
            </w:r>
            <w:r w:rsidRPr="008D23FA">
              <w:rPr>
                <w:b/>
                <w:i/>
                <w:highlight w:val="lightGray"/>
              </w:rPr>
              <w:t>documents and software</w:t>
            </w:r>
            <w:r w:rsidR="009C081E">
              <w:rPr>
                <w:b/>
                <w:i/>
                <w:highlight w:val="lightGray"/>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Default="00C0684F" w:rsidP="00C0684F">
            <w:pPr>
              <w:numPr>
                <w:ilvl w:val="12"/>
                <w:numId w:val="0"/>
              </w:numPr>
              <w:ind w:right="-72"/>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C0684F">
            <w:pPr>
              <w:numPr>
                <w:ilvl w:val="12"/>
                <w:numId w:val="0"/>
              </w:numPr>
              <w:ind w:right="-72"/>
              <w:jc w:val="both"/>
              <w:rPr>
                <w:i/>
              </w:rPr>
            </w:pPr>
            <w:r w:rsidRPr="00C07FB7">
              <w:rPr>
                <w:i/>
              </w:rPr>
              <w:t>[List here any changes or additions to Clause GCC 35.1. If there are no such changes or additions, delete this Clause SCC 35.1.]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[List here any other assistance to be provided by the Client.  If there is no such other assistance, delete this Clause SCC 35.1(f).]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lastRenderedPageBreak/>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AF53B1" w:rsidRPr="000F6630" w:rsidRDefault="00AF53B1" w:rsidP="00AF53B1">
            <w:pPr>
              <w:tabs>
                <w:tab w:val="left" w:pos="540"/>
              </w:tabs>
              <w:spacing w:after="180"/>
              <w:ind w:left="540" w:right="-72" w:hanging="540"/>
              <w:jc w:val="both"/>
              <w:rPr>
                <w:b/>
              </w:rPr>
            </w:pPr>
            <w:r w:rsidRPr="000F6630">
              <w:rPr>
                <w:b/>
              </w:rPr>
              <w:t xml:space="preserve"> </w:t>
            </w:r>
          </w:p>
          <w:p w:rsidR="00C0684F" w:rsidRPr="000F6630" w:rsidRDefault="00C0684F" w:rsidP="000F6630">
            <w:pPr>
              <w:tabs>
                <w:tab w:val="left" w:pos="540"/>
              </w:tabs>
              <w:spacing w:after="180"/>
              <w:ind w:left="1080" w:right="-72"/>
              <w:jc w:val="both"/>
            </w:pP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9C081E" w:rsidRDefault="00C0684F" w:rsidP="00C0684F">
            <w:pPr>
              <w:numPr>
                <w:ilvl w:val="12"/>
                <w:numId w:val="0"/>
              </w:numPr>
              <w:ind w:right="-72"/>
              <w:jc w:val="both"/>
              <w:rPr>
                <w:b/>
              </w:rPr>
            </w:pPr>
            <w:r>
              <w:rPr>
                <w:b/>
              </w:rPr>
              <w:t>1</w:t>
            </w:r>
            <w:r w:rsidRPr="00053210">
              <w:rPr>
                <w:b/>
                <w:vertAlign w:val="superscript"/>
              </w:rPr>
              <w:t>st</w:t>
            </w:r>
            <w:r>
              <w:rPr>
                <w:b/>
              </w:rPr>
              <w:t xml:space="preserve"> payment: </w:t>
            </w:r>
            <w:r w:rsidR="00DB3230">
              <w:rPr>
                <w:b/>
              </w:rPr>
              <w:t>2</w:t>
            </w:r>
            <w:r w:rsidR="009C081E">
              <w:rPr>
                <w:b/>
              </w:rPr>
              <w:t>0% of contract price after submission of Inception Report and Approval by the Client.</w:t>
            </w:r>
          </w:p>
          <w:p w:rsidR="00DB3230" w:rsidRDefault="00C0684F" w:rsidP="00C0684F">
            <w:pPr>
              <w:numPr>
                <w:ilvl w:val="12"/>
                <w:numId w:val="0"/>
              </w:numPr>
              <w:ind w:right="-72"/>
              <w:jc w:val="both"/>
              <w:rPr>
                <w:b/>
              </w:rPr>
            </w:pPr>
            <w:r>
              <w:rPr>
                <w:b/>
              </w:rPr>
              <w:t>2</w:t>
            </w:r>
            <w:r w:rsidRPr="00053210">
              <w:rPr>
                <w:b/>
                <w:vertAlign w:val="superscript"/>
              </w:rPr>
              <w:t>nd</w:t>
            </w:r>
            <w:r>
              <w:rPr>
                <w:b/>
              </w:rPr>
              <w:t xml:space="preserve"> payment: </w:t>
            </w:r>
            <w:r w:rsidR="00DB3230">
              <w:rPr>
                <w:b/>
              </w:rPr>
              <w:t>4</w:t>
            </w:r>
            <w:r w:rsidR="009C081E">
              <w:rPr>
                <w:b/>
              </w:rPr>
              <w:t xml:space="preserve">0% of Contract Price after submission of </w:t>
            </w:r>
          </w:p>
          <w:p w:rsidR="00DB3230" w:rsidRDefault="00471F27" w:rsidP="00DB3230">
            <w:pPr>
              <w:numPr>
                <w:ilvl w:val="12"/>
                <w:numId w:val="0"/>
              </w:numPr>
              <w:ind w:right="-72"/>
              <w:jc w:val="both"/>
              <w:rPr>
                <w:b/>
              </w:rPr>
            </w:pPr>
            <w:r>
              <w:rPr>
                <w:b/>
              </w:rPr>
              <w:t>3</w:t>
            </w:r>
            <w:r w:rsidRPr="00471F27">
              <w:rPr>
                <w:b/>
                <w:vertAlign w:val="superscript"/>
              </w:rPr>
              <w:t>rd</w:t>
            </w:r>
            <w:r>
              <w:rPr>
                <w:b/>
              </w:rPr>
              <w:t xml:space="preserve"> Payment: </w:t>
            </w:r>
            <w:r w:rsidR="00DB3230">
              <w:rPr>
                <w:b/>
              </w:rPr>
              <w:t>4</w:t>
            </w:r>
            <w:r w:rsidR="0045598D">
              <w:rPr>
                <w:b/>
              </w:rPr>
              <w:t>0</w:t>
            </w:r>
            <w:r>
              <w:rPr>
                <w:b/>
              </w:rPr>
              <w:t xml:space="preserve">% of Contract Price after submission of </w:t>
            </w:r>
          </w:p>
          <w:p w:rsidR="00471F27" w:rsidRDefault="00471F27" w:rsidP="00471F27">
            <w:pPr>
              <w:numPr>
                <w:ilvl w:val="12"/>
                <w:numId w:val="0"/>
              </w:numPr>
              <w:ind w:right="-72"/>
              <w:jc w:val="both"/>
              <w:rPr>
                <w:b/>
              </w:rPr>
            </w:pPr>
            <w:r>
              <w:rPr>
                <w:b/>
              </w:rPr>
              <w:t>Final Report accommodated and improved based on the feedback and suggestion in the consultation workshop.</w:t>
            </w:r>
          </w:p>
          <w:p w:rsidR="00C0684F" w:rsidRPr="00D3231E" w:rsidRDefault="00C0684F" w:rsidP="00471F27">
            <w:pPr>
              <w:numPr>
                <w:ilvl w:val="12"/>
                <w:numId w:val="0"/>
              </w:numPr>
              <w:ind w:right="-72"/>
              <w:jc w:val="both"/>
              <w:rPr>
                <w:b/>
                <w:i/>
              </w:rPr>
            </w:pP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471F27">
            <w:pPr>
              <w:numPr>
                <w:ilvl w:val="12"/>
                <w:numId w:val="0"/>
              </w:numPr>
              <w:tabs>
                <w:tab w:val="left" w:pos="540"/>
              </w:tabs>
              <w:ind w:left="540" w:right="-72" w:hanging="540"/>
              <w:jc w:val="both"/>
              <w:rPr>
                <w:b/>
                <w:i/>
              </w:rPr>
            </w:pPr>
            <w:r w:rsidRPr="00BB189C">
              <w:tab/>
            </w:r>
            <w:r w:rsidR="00471F27">
              <w:t>NA</w:t>
            </w: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471F27">
            <w:pPr>
              <w:numPr>
                <w:ilvl w:val="12"/>
                <w:numId w:val="0"/>
              </w:numPr>
              <w:ind w:right="-74"/>
              <w:jc w:val="both"/>
            </w:pPr>
            <w:r w:rsidRPr="0081090B">
              <w:rPr>
                <w:b/>
              </w:rPr>
              <w:t>The interest rate is</w:t>
            </w:r>
            <w:r>
              <w:t xml:space="preserve">: </w:t>
            </w:r>
            <w:r w:rsidR="00471F27">
              <w:rPr>
                <w:i/>
              </w:rPr>
              <w:t>8%</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r>
            <w:r w:rsidR="00833B43" w:rsidRPr="00AC7AAD">
              <w:rPr>
                <w:rFonts w:eastAsia="Arial Unicode MS"/>
                <w:color w:val="000000"/>
                <w:w w:val="102"/>
                <w:szCs w:val="22"/>
              </w:rPr>
              <w:t xml:space="preserve">The </w:t>
            </w:r>
            <w:r w:rsidR="00833B43">
              <w:rPr>
                <w:rFonts w:eastAsia="Arial Unicode MS"/>
                <w:color w:val="000000"/>
                <w:w w:val="102"/>
                <w:szCs w:val="22"/>
              </w:rPr>
              <w:t xml:space="preserve">Client and the Consultant shall attempt to </w:t>
            </w:r>
            <w:r w:rsidR="00833B43" w:rsidRPr="00AC7AAD">
              <w:rPr>
                <w:rFonts w:eastAsia="Arial Unicode MS"/>
                <w:color w:val="000000"/>
                <w:w w:val="102"/>
                <w:szCs w:val="22"/>
              </w:rPr>
              <w:t>settle</w:t>
            </w:r>
            <w:r w:rsidR="00833B43">
              <w:rPr>
                <w:rFonts w:eastAsia="Arial Unicode MS"/>
                <w:color w:val="000000"/>
                <w:w w:val="102"/>
                <w:szCs w:val="22"/>
              </w:rPr>
              <w:t xml:space="preserve"> </w:t>
            </w:r>
            <w:r w:rsidR="00833B43" w:rsidRPr="00AC7AAD">
              <w:rPr>
                <w:rFonts w:eastAsia="Arial Unicode MS"/>
                <w:color w:val="000000"/>
                <w:w w:val="104"/>
                <w:szCs w:val="22"/>
              </w:rPr>
              <w:t xml:space="preserve">amicably by direct negotiation any disagreement or dispute </w:t>
            </w:r>
            <w:r w:rsidR="00833B43" w:rsidRPr="00AC7AAD">
              <w:rPr>
                <w:rFonts w:eastAsia="Arial Unicode MS"/>
                <w:color w:val="000000"/>
                <w:spacing w:val="-3"/>
                <w:szCs w:val="22"/>
              </w:rPr>
              <w:t>arising between them under or in connection with the Contract</w:t>
            </w:r>
            <w:r w:rsidR="00833B43" w:rsidRPr="00695435">
              <w:t xml:space="preserve"> </w:t>
            </w:r>
            <w:r w:rsidRPr="00695435">
              <w:t>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r>
            <w:r w:rsidR="00833B43" w:rsidRPr="0050661A">
              <w:rPr>
                <w:szCs w:val="22"/>
              </w:rPr>
              <w:t xml:space="preserve">Any dispute between the Parties as to matters arising pursuant to this Contract which cannot be settled amicably within thirty (30) days after receipt by one Party of the other Party‘s request for such amicable settlement may be </w:t>
            </w:r>
            <w:r w:rsidR="00833B43" w:rsidRPr="0050661A">
              <w:rPr>
                <w:szCs w:val="22"/>
              </w:rPr>
              <w:lastRenderedPageBreak/>
              <w:t>referred to Arbitration within 30 days after the expiration of amicable settlement period.</w:t>
            </w:r>
          </w:p>
          <w:p w:rsidR="00C0684F" w:rsidRDefault="00C0684F" w:rsidP="00C0684F">
            <w:pPr>
              <w:numPr>
                <w:ilvl w:val="12"/>
                <w:numId w:val="0"/>
              </w:numPr>
              <w:tabs>
                <w:tab w:val="left" w:pos="1080"/>
              </w:tabs>
              <w:ind w:left="1088" w:right="-74" w:hanging="530"/>
              <w:jc w:val="both"/>
            </w:pPr>
          </w:p>
          <w:p w:rsidR="00C0684F" w:rsidRPr="00695435" w:rsidRDefault="00C0684F" w:rsidP="00833B43">
            <w:pPr>
              <w:keepNext/>
              <w:numPr>
                <w:ilvl w:val="12"/>
                <w:numId w:val="0"/>
              </w:numPr>
              <w:tabs>
                <w:tab w:val="left" w:pos="1080"/>
              </w:tabs>
              <w:ind w:left="1080" w:right="-72" w:hanging="540"/>
              <w:jc w:val="both"/>
            </w:pPr>
            <w:r w:rsidRPr="00695435">
              <w:t>(c)</w:t>
            </w:r>
            <w:r w:rsidRPr="00695435">
              <w:tab/>
            </w:r>
            <w:r w:rsidR="00833B43" w:rsidRPr="00AC7AAD">
              <w:rPr>
                <w:rFonts w:eastAsia="Arial Unicode MS"/>
                <w:color w:val="000000"/>
                <w:spacing w:val="-3"/>
                <w:szCs w:val="22"/>
              </w:rPr>
              <w:t xml:space="preserve">In case of arbitration, the arbitration shall be conducted in </w:t>
            </w:r>
            <w:r w:rsidR="00833B43" w:rsidRPr="00AC7AAD">
              <w:rPr>
                <w:rFonts w:eastAsia="Arial Unicode MS"/>
                <w:color w:val="000000"/>
                <w:w w:val="102"/>
                <w:szCs w:val="22"/>
              </w:rPr>
              <w:t xml:space="preserve">accordance with the arbitration procedures published by the </w:t>
            </w:r>
            <w:r w:rsidR="00833B43" w:rsidRPr="00AC7AAD">
              <w:rPr>
                <w:rFonts w:eastAsia="Arial Unicode MS"/>
                <w:color w:val="000000"/>
                <w:spacing w:val="-3"/>
                <w:szCs w:val="22"/>
              </w:rPr>
              <w:t xml:space="preserve">Nepal Council of Arbitration (NEPCA) at the place given in the SCC. </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833B43" w:rsidRPr="00695435" w:rsidRDefault="00C0684F" w:rsidP="00833B43">
            <w:pPr>
              <w:keepNext/>
              <w:numPr>
                <w:ilvl w:val="12"/>
                <w:numId w:val="0"/>
              </w:numPr>
              <w:tabs>
                <w:tab w:val="left" w:pos="540"/>
              </w:tabs>
              <w:ind w:left="540" w:right="-72" w:hanging="540"/>
              <w:jc w:val="both"/>
            </w:pPr>
            <w:r w:rsidRPr="00695435">
              <w:t>2.</w:t>
            </w:r>
            <w:r w:rsidRPr="00695435">
              <w:tab/>
            </w:r>
          </w:p>
          <w:p w:rsidR="00C0684F" w:rsidRPr="00695435" w:rsidRDefault="00C0684F" w:rsidP="00C0684F">
            <w:pPr>
              <w:numPr>
                <w:ilvl w:val="12"/>
                <w:numId w:val="0"/>
              </w:numPr>
              <w:tabs>
                <w:tab w:val="left" w:pos="1080"/>
              </w:tabs>
              <w:ind w:left="1080" w:right="-72" w:hanging="540"/>
              <w:jc w:val="both"/>
            </w:pP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74"/>
          <w:headerReference w:type="default" r:id="rId75"/>
          <w:headerReference w:type="first" r:id="rId7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9A25E9">
      <w:pPr>
        <w:pStyle w:val="Heading1"/>
        <w:numPr>
          <w:ilvl w:val="0"/>
          <w:numId w:val="25"/>
        </w:numPr>
      </w:pPr>
      <w:bookmarkStart w:id="174" w:name="_Toc299534185"/>
      <w:bookmarkStart w:id="175" w:name="_Toc300749308"/>
      <w:r w:rsidRPr="00695435">
        <w:lastRenderedPageBreak/>
        <w:t>Appendices</w:t>
      </w:r>
      <w:bookmarkEnd w:id="174"/>
      <w:bookmarkEnd w:id="175"/>
    </w:p>
    <w:p w:rsidR="00C0684F" w:rsidRPr="00695435" w:rsidRDefault="00C0684F" w:rsidP="00C0684F">
      <w:pPr>
        <w:pStyle w:val="A1-Heading2"/>
        <w:numPr>
          <w:ilvl w:val="0"/>
          <w:numId w:val="0"/>
        </w:numPr>
        <w:ind w:left="360"/>
      </w:pPr>
      <w:bookmarkStart w:id="176" w:name="_Toc299534186"/>
      <w:bookmarkStart w:id="177" w:name="_Toc300749309"/>
      <w:r w:rsidRPr="00695435">
        <w:t>Appendix A – Terms of Reference</w:t>
      </w:r>
      <w:bookmarkEnd w:id="176"/>
      <w:bookmarkEnd w:id="177"/>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78" w:name="_Toc299534187"/>
      <w:bookmarkStart w:id="179"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78"/>
      <w:bookmarkEnd w:id="179"/>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0" w:name="_Toc299534188"/>
      <w:bookmarkStart w:id="181" w:name="_Toc300749311"/>
      <w:r w:rsidRPr="00695435">
        <w:t xml:space="preserve">Appendix </w:t>
      </w:r>
      <w:r>
        <w:t>C</w:t>
      </w:r>
      <w:r w:rsidRPr="00695435">
        <w:t xml:space="preserve"> – </w:t>
      </w:r>
      <w:bookmarkEnd w:id="180"/>
      <w:r>
        <w:t>Breakdown of Contract Price</w:t>
      </w:r>
      <w:bookmarkEnd w:id="181"/>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77"/>
          <w:headerReference w:type="default" r:id="rId78"/>
          <w:footerReference w:type="default" r:id="rId79"/>
          <w:headerReference w:type="first" r:id="rId80"/>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81"/>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2" w:name="_Toc299534190"/>
      <w:bookmarkStart w:id="183" w:name="_Toc300749312"/>
      <w:r w:rsidRPr="00695435">
        <w:lastRenderedPageBreak/>
        <w:t xml:space="preserve">Appendix </w:t>
      </w:r>
      <w:r>
        <w:t>D</w:t>
      </w:r>
      <w:r w:rsidRPr="00695435">
        <w:t xml:space="preserve"> - Form of Advance Payments Guarantee</w:t>
      </w:r>
      <w:bookmarkEnd w:id="182"/>
      <w:bookmarkEnd w:id="183"/>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rPr>
        <w:t xml:space="preserve">(a)  </w:t>
      </w:r>
      <w:r>
        <w:rPr>
          <w:rFonts w:ascii="Times New Roman" w:cs="Times New Roman"/>
          <w:szCs w:val="20"/>
        </w:rPr>
        <w:t xml:space="preserve"> has failed to repay the advance payment in accordance with the Contract conditions, specifying the amount which the Consultant has filed to repay.</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certified statements or invoices </w:t>
      </w:r>
      <w:r>
        <w:rPr>
          <w:rFonts w:ascii="Times New Roman" w:cs="Times New Roman"/>
          <w:szCs w:val="20"/>
        </w:rPr>
        <w:lastRenderedPageBreak/>
        <w:t>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82"/>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93" w:rsidRDefault="00A31D93">
      <w:r>
        <w:separator/>
      </w:r>
    </w:p>
  </w:endnote>
  <w:endnote w:type="continuationSeparator" w:id="1">
    <w:p w:rsidR="00A31D93" w:rsidRDefault="00A3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Arial Unicode MS"/>
    <w:panose1 w:val="00000000000000000000"/>
    <w:charset w:val="88"/>
    <w:family w:val="auto"/>
    <w:notTrueType/>
    <w:pitch w:val="default"/>
    <w:sig w:usb0="00000000" w:usb1="08080000" w:usb2="00000010" w:usb3="00000000" w:csb0="00100000"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i</w:t>
          </w:r>
        </w:fldSimple>
        <w:r>
          <w:t xml:space="preserve"> | </w:t>
        </w:r>
        <w:r>
          <w:rPr>
            <w:color w:val="7F7F7F" w:themeColor="background1" w:themeShade="7F"/>
            <w:spacing w:val="60"/>
          </w:rPr>
          <w:t>Page</w:t>
        </w:r>
      </w:p>
    </w:sdtContent>
  </w:sdt>
  <w:p w:rsidR="007B7607" w:rsidRDefault="007B7607">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7B7607" w:rsidRPr="008E5EF3" w:rsidRDefault="007B7607">
        <w:pPr>
          <w:pStyle w:val="Footer"/>
          <w:pBdr>
            <w:top w:val="single" w:sz="4" w:space="1" w:color="D9D9D9" w:themeColor="background1" w:themeShade="D9"/>
          </w:pBdr>
        </w:pPr>
        <w:fldSimple w:instr=" PAGE   \* MERGEFORMAT ">
          <w:r w:rsidR="00E24FAB">
            <w:rPr>
              <w:noProof/>
            </w:rPr>
            <w:t>100</w:t>
          </w:r>
        </w:fldSimple>
        <w:r w:rsidRPr="008E5EF3">
          <w:t xml:space="preserve"> | </w:t>
        </w:r>
        <w:r w:rsidRPr="008E5EF3">
          <w:rPr>
            <w:color w:val="7F7F7F" w:themeColor="background1" w:themeShade="7F"/>
            <w:spacing w:val="60"/>
          </w:rPr>
          <w:t>Page</w:t>
        </w:r>
      </w:p>
    </w:sdtContent>
  </w:sdt>
  <w:p w:rsidR="007B7607" w:rsidRDefault="007B760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Footer"/>
      <w:rPr>
        <w:sz w:val="20"/>
      </w:rPr>
    </w:pPr>
    <w:r>
      <w:rPr>
        <w:sz w:val="20"/>
      </w:rPr>
      <w:fldChar w:fldCharType="begin"/>
    </w:r>
    <w:r>
      <w:rPr>
        <w:sz w:val="20"/>
      </w:rPr>
      <w:instrText xml:space="preserve"> FILENAME </w:instrText>
    </w:r>
    <w:r>
      <w:rPr>
        <w:sz w:val="20"/>
      </w:rPr>
      <w:fldChar w:fldCharType="separate"/>
    </w:r>
    <w:r w:rsidR="00E24FAB">
      <w:rPr>
        <w:noProof/>
        <w:sz w:val="20"/>
      </w:rPr>
      <w:t>RFP for Database Management forEastern Regoin</w:t>
    </w:r>
    <w:r>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B35BFF" w:rsidRDefault="007B7607" w:rsidP="00C0684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99</w:t>
          </w:r>
        </w:fldSimple>
        <w:r>
          <w:t xml:space="preserve"> | </w:t>
        </w:r>
        <w:r>
          <w:rPr>
            <w:color w:val="7F7F7F" w:themeColor="background1" w:themeShade="7F"/>
            <w:spacing w:val="60"/>
          </w:rPr>
          <w:t>Page</w:t>
        </w:r>
      </w:p>
    </w:sdtContent>
  </w:sdt>
  <w:p w:rsidR="007B7607" w:rsidRDefault="007B760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93</w:t>
          </w:r>
        </w:fldSimple>
        <w:r>
          <w:t xml:space="preserve"> | </w:t>
        </w:r>
        <w:r>
          <w:rPr>
            <w:color w:val="7F7F7F" w:themeColor="background1" w:themeShade="7F"/>
            <w:spacing w:val="60"/>
          </w:rPr>
          <w:t>Page</w:t>
        </w:r>
      </w:p>
    </w:sdtContent>
  </w:sdt>
  <w:p w:rsidR="007B7607" w:rsidRPr="00B35BFF" w:rsidRDefault="007B7607" w:rsidP="00C0684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97</w:t>
          </w:r>
        </w:fldSimple>
        <w:r>
          <w:t xml:space="preserve"> | </w:t>
        </w:r>
        <w:r>
          <w:rPr>
            <w:color w:val="7F7F7F" w:themeColor="background1" w:themeShade="7F"/>
            <w:spacing w:val="60"/>
          </w:rPr>
          <w:t>Page</w:t>
        </w:r>
      </w:p>
    </w:sdtContent>
  </w:sdt>
  <w:p w:rsidR="007B7607" w:rsidRDefault="007B7607">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61</w:t>
          </w:r>
        </w:fldSimple>
        <w:r>
          <w:t xml:space="preserve"> | </w:t>
        </w:r>
        <w:r>
          <w:rPr>
            <w:color w:val="7F7F7F" w:themeColor="background1" w:themeShade="7F"/>
            <w:spacing w:val="60"/>
          </w:rPr>
          <w:t>Page</w:t>
        </w:r>
      </w:p>
    </w:sdtContent>
  </w:sdt>
  <w:p w:rsidR="007B7607" w:rsidRPr="00162DB9" w:rsidRDefault="007B7607" w:rsidP="00162D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9"/>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Pr>
              <w:noProof/>
            </w:rPr>
            <w:t>3</w:t>
          </w:r>
        </w:fldSimple>
        <w:r>
          <w:t xml:space="preserve"> | </w:t>
        </w:r>
        <w:r>
          <w:rPr>
            <w:color w:val="7F7F7F" w:themeColor="background1" w:themeShade="7F"/>
            <w:spacing w:val="60"/>
          </w:rPr>
          <w:t>Page</w:t>
        </w:r>
      </w:p>
    </w:sdtContent>
  </w:sdt>
  <w:p w:rsidR="007B7607" w:rsidRDefault="007B7607">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33</w:t>
          </w:r>
        </w:fldSimple>
        <w:r>
          <w:t xml:space="preserve"> | </w:t>
        </w:r>
        <w:r>
          <w:rPr>
            <w:color w:val="7F7F7F" w:themeColor="background1" w:themeShade="7F"/>
            <w:spacing w:val="60"/>
          </w:rPr>
          <w:t>Page</w:t>
        </w:r>
      </w:p>
    </w:sdtContent>
  </w:sdt>
  <w:p w:rsidR="007B7607" w:rsidRDefault="007B7607">
    <w:pPr>
      <w:pStyle w:val="Foo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35</w:t>
          </w:r>
        </w:fldSimple>
        <w:r>
          <w:t xml:space="preserve"> | </w:t>
        </w:r>
        <w:r>
          <w:rPr>
            <w:color w:val="7F7F7F" w:themeColor="background1" w:themeShade="7F"/>
            <w:spacing w:val="60"/>
          </w:rPr>
          <w:t>Page</w:t>
        </w:r>
      </w:p>
    </w:sdtContent>
  </w:sdt>
  <w:p w:rsidR="007B7607" w:rsidRDefault="007B760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37</w:t>
          </w:r>
        </w:fldSimple>
        <w:r>
          <w:t xml:space="preserve"> | </w:t>
        </w:r>
        <w:r>
          <w:rPr>
            <w:color w:val="7F7F7F" w:themeColor="background1" w:themeShade="7F"/>
            <w:spacing w:val="60"/>
          </w:rPr>
          <w:t>Page</w:t>
        </w:r>
      </w:p>
    </w:sdtContent>
  </w:sdt>
  <w:p w:rsidR="007B7607" w:rsidRDefault="007B760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43</w:t>
          </w:r>
        </w:fldSimple>
        <w:r>
          <w:t xml:space="preserve"> | </w:t>
        </w:r>
        <w:r>
          <w:rPr>
            <w:color w:val="7F7F7F" w:themeColor="background1" w:themeShade="7F"/>
            <w:spacing w:val="60"/>
          </w:rPr>
          <w:t>Page</w:t>
        </w:r>
      </w:p>
    </w:sdtContent>
  </w:sdt>
  <w:p w:rsidR="007B7607" w:rsidRDefault="007B760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B97CA7">
            <w:rPr>
              <w:noProof/>
            </w:rPr>
            <w:t>47</w:t>
          </w:r>
        </w:fldSimple>
        <w:r>
          <w:t xml:space="preserve"> | </w:t>
        </w:r>
        <w:r>
          <w:rPr>
            <w:color w:val="7F7F7F" w:themeColor="background1" w:themeShade="7F"/>
            <w:spacing w:val="60"/>
          </w:rPr>
          <w:t>Page</w:t>
        </w:r>
      </w:p>
    </w:sdtContent>
  </w:sdt>
  <w:p w:rsidR="007B7607" w:rsidRDefault="007B760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7B7607" w:rsidRDefault="007B7607">
        <w:pPr>
          <w:pStyle w:val="Footer"/>
          <w:pBdr>
            <w:top w:val="single" w:sz="4" w:space="1" w:color="D9D9D9" w:themeColor="background1" w:themeShade="D9"/>
          </w:pBdr>
          <w:jc w:val="right"/>
        </w:pPr>
        <w:fldSimple w:instr=" PAGE   \* MERGEFORMAT ">
          <w:r w:rsidR="00E24FAB">
            <w:rPr>
              <w:noProof/>
            </w:rPr>
            <w:t>59</w:t>
          </w:r>
        </w:fldSimple>
        <w:r>
          <w:t xml:space="preserve"> | </w:t>
        </w:r>
        <w:r>
          <w:rPr>
            <w:color w:val="7F7F7F" w:themeColor="background1" w:themeShade="7F"/>
            <w:spacing w:val="60"/>
          </w:rPr>
          <w:t>Page</w:t>
        </w:r>
      </w:p>
    </w:sdtContent>
  </w:sdt>
  <w:p w:rsidR="007B7607" w:rsidRPr="008D20BD" w:rsidRDefault="007B7607" w:rsidP="008D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93" w:rsidRDefault="00A31D93">
      <w:r>
        <w:separator/>
      </w:r>
    </w:p>
  </w:footnote>
  <w:footnote w:type="continuationSeparator" w:id="1">
    <w:p w:rsidR="00A31D93" w:rsidRDefault="00A31D93">
      <w:r>
        <w:continuationSeparator/>
      </w:r>
    </w:p>
  </w:footnote>
  <w:footnote w:id="2">
    <w:p w:rsidR="007B7607" w:rsidRPr="00A04FA1" w:rsidRDefault="007B7607">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7B7607" w:rsidRDefault="007B7607" w:rsidP="00A84437">
      <w:pPr>
        <w:pStyle w:val="FootnoteText"/>
      </w:pPr>
      <w:r>
        <w:rPr>
          <w:rStyle w:val="FootnoteReference"/>
        </w:rPr>
        <w:footnoteRef/>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7B7607" w:rsidRDefault="007B7607" w:rsidP="006C6D6F">
      <w:pPr>
        <w:pStyle w:val="FootnoteText"/>
      </w:pPr>
      <w:r>
        <w:rPr>
          <w:rStyle w:val="FootnoteReference"/>
        </w:rPr>
        <w:footnoteRef/>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7B7607" w:rsidRPr="00E2021B" w:rsidRDefault="007B7607"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7B7607" w:rsidRPr="00E2021B" w:rsidRDefault="007B7607" w:rsidP="00E2021B">
      <w:pPr>
        <w:pStyle w:val="FootnoteText"/>
        <w:jc w:val="both"/>
      </w:pPr>
    </w:p>
  </w:footnote>
  <w:footnote w:id="6">
    <w:p w:rsidR="007B7607" w:rsidRPr="00E2021B" w:rsidRDefault="007B7607"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7B7607" w:rsidRPr="00E2021B" w:rsidRDefault="007B7607" w:rsidP="00E2021B">
      <w:pPr>
        <w:pStyle w:val="FootnoteText"/>
        <w:jc w:val="both"/>
      </w:pPr>
    </w:p>
  </w:footnote>
  <w:footnote w:id="7">
    <w:p w:rsidR="007B7607" w:rsidRPr="00E2021B" w:rsidRDefault="007B7607"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7B7607" w:rsidRDefault="007B7607" w:rsidP="00E2021B">
      <w:pPr>
        <w:pStyle w:val="FootnoteText"/>
        <w:jc w:val="both"/>
      </w:pPr>
    </w:p>
  </w:footnote>
  <w:footnote w:id="8">
    <w:p w:rsidR="007B7607" w:rsidRPr="008D5F0B" w:rsidRDefault="007B7607" w:rsidP="00E2021B">
      <w:pPr>
        <w:pStyle w:val="FootnoteText"/>
        <w:jc w:val="both"/>
      </w:pPr>
      <w:r>
        <w:rPr>
          <w:rStyle w:val="FootnoteReference"/>
        </w:rPr>
        <w:footnoteRef/>
      </w:r>
      <w:r w:rsidRPr="008D5F0B">
        <w:t>For the purpose of this sub-paragraph, “party” refers to a participant in the selection process or contract execution.</w:t>
      </w:r>
    </w:p>
    <w:p w:rsidR="007B7607" w:rsidRPr="008D5F0B" w:rsidRDefault="007B7607" w:rsidP="00E2021B">
      <w:pPr>
        <w:pStyle w:val="FootnoteText"/>
        <w:jc w:val="both"/>
      </w:pPr>
    </w:p>
  </w:footnote>
  <w:footnote w:id="9">
    <w:p w:rsidR="007B7607" w:rsidRPr="008D5F0B" w:rsidRDefault="007B7607"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7B7607" w:rsidRPr="008D5F0B" w:rsidRDefault="007B7607" w:rsidP="00E2021B">
      <w:pPr>
        <w:pStyle w:val="FootnoteText"/>
        <w:jc w:val="both"/>
      </w:pPr>
    </w:p>
  </w:footnote>
  <w:footnote w:id="10">
    <w:p w:rsidR="007B7607" w:rsidRDefault="007B7607"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7B7607" w:rsidRPr="00346E54" w:rsidRDefault="007B7607"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7B7607" w:rsidRPr="00346E54" w:rsidRDefault="007B7607" w:rsidP="00346E54">
      <w:pPr>
        <w:pStyle w:val="FootnoteText"/>
        <w:jc w:val="both"/>
      </w:pPr>
    </w:p>
  </w:footnote>
  <w:footnote w:id="12">
    <w:p w:rsidR="007B7607" w:rsidRPr="00346E54" w:rsidRDefault="007B7607"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7B7607" w:rsidRPr="00346E54" w:rsidRDefault="007B7607" w:rsidP="00346E54">
      <w:pPr>
        <w:pStyle w:val="FootnoteText"/>
        <w:jc w:val="both"/>
      </w:pPr>
    </w:p>
  </w:footnote>
  <w:footnote w:id="13">
    <w:p w:rsidR="007B7607" w:rsidRPr="00346E54" w:rsidRDefault="007B7607"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7B7607" w:rsidRDefault="007B7607" w:rsidP="003B2D3E">
      <w:pPr>
        <w:pStyle w:val="FootnoteText"/>
      </w:pPr>
    </w:p>
  </w:footnote>
  <w:footnote w:id="14">
    <w:p w:rsidR="007B7607" w:rsidRPr="00A77407" w:rsidRDefault="007B7607"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7B7607" w:rsidRPr="00A77407" w:rsidRDefault="007B7607" w:rsidP="00A77407">
      <w:pPr>
        <w:pStyle w:val="FootnoteText"/>
        <w:jc w:val="both"/>
      </w:pPr>
    </w:p>
  </w:footnote>
  <w:footnote w:id="15">
    <w:p w:rsidR="007B7607" w:rsidRPr="00A77407" w:rsidRDefault="007B7607"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7B7607" w:rsidRPr="00A77407" w:rsidRDefault="007B7607" w:rsidP="00A77407">
      <w:pPr>
        <w:pStyle w:val="FootnoteText"/>
        <w:jc w:val="both"/>
      </w:pPr>
    </w:p>
  </w:footnote>
  <w:footnote w:id="16">
    <w:p w:rsidR="007B7607" w:rsidRDefault="007B7607"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7B7607" w:rsidRDefault="007B7607"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7B7607" w:rsidRDefault="007B7607"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970253" w:rsidRDefault="007B7607" w:rsidP="0097025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056239">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5114E4" w:rsidRDefault="007B7607"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867FB" w:rsidRDefault="007B7607" w:rsidP="001867FB">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E24FAB">
      <w:rPr>
        <w:rStyle w:val="PageNumber"/>
        <w:noProof/>
      </w:rPr>
      <w:t>43</w:t>
    </w:r>
    <w:r>
      <w:rPr>
        <w:rStyle w:val="PageNumber"/>
      </w:rPr>
      <w:fldChar w:fldCharType="end"/>
    </w:r>
  </w:p>
  <w:p w:rsidR="007B7607" w:rsidRPr="00056239" w:rsidRDefault="007B7607">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FD1AE7">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C2D8A" w:rsidRDefault="007B7607" w:rsidP="00F80D9B">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056239">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056239">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056239">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EF6FEE" w:rsidRDefault="007B7607" w:rsidP="00EF6FEE">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9869ED">
    <w:pPr>
      <w:pStyle w:val="Header"/>
    </w:pPr>
    <w:r>
      <w:t>Master Document for Selection of Consultants – Harmonized SRFP</w:t>
    </w:r>
    <w:r>
      <w:rPr>
        <w:b/>
        <w:bCs/>
      </w:rPr>
      <w:tab/>
    </w:r>
    <w:r>
      <w:rPr>
        <w:rStyle w:val="PageNumber"/>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C0684F">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B7607" w:rsidRDefault="007B7607">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7B7607" w:rsidRDefault="007B7607">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C2D8A" w:rsidRDefault="007B7607" w:rsidP="00DC4F01">
    <w:pPr>
      <w:pStyle w:val="Header"/>
    </w:pPr>
    <w:r w:rsidRPr="00F51E79">
      <w:t>Standard Request</w:t>
    </w:r>
    <w:r>
      <w:t xml:space="preserve"> for Proposals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4B7906" w:rsidRDefault="007B7607" w:rsidP="00C0684F">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749E0" w:rsidRDefault="007B7607" w:rsidP="00C0684F">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749E0" w:rsidRDefault="007B7607" w:rsidP="00C0684F">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749E0" w:rsidRDefault="007B7607" w:rsidP="00C0684F">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9869ED">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1749E0" w:rsidRDefault="007B7607" w:rsidP="00C0684F">
    <w:pPr>
      <w:pStyle w:val="Header"/>
    </w:pPr>
    <w:r>
      <w:t>IV. Appendices</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IV. Appendices</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IV. Appendices</w:t>
    </w:r>
    <w:r>
      <w:tab/>
    </w:r>
    <w:r>
      <w:tab/>
    </w:r>
    <w:r>
      <w:tab/>
    </w:r>
    <w:r>
      <w:tab/>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8E5EF3" w:rsidRDefault="007B7607" w:rsidP="008E5EF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FD1AE7">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9869ED">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Pr="005114E4" w:rsidRDefault="007B7607" w:rsidP="005114E4">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7" w:rsidRDefault="007B7607" w:rsidP="00FD1AE7">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A253D0"/>
    <w:lvl w:ilvl="0">
      <w:start w:val="1"/>
      <w:numFmt w:val="decimal"/>
      <w:pStyle w:val="ListNumber"/>
      <w:lvlText w:val="%1."/>
      <w:lvlJc w:val="left"/>
      <w:pPr>
        <w:tabs>
          <w:tab w:val="num" w:pos="360"/>
        </w:tabs>
        <w:ind w:left="360" w:hanging="360"/>
      </w:p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3FF"/>
    <w:multiLevelType w:val="multilevel"/>
    <w:tmpl w:val="BC581B28"/>
    <w:lvl w:ilvl="0">
      <w:start w:val="6"/>
      <w:numFmt w:val="bullet"/>
      <w:lvlText w:val="-"/>
      <w:lvlJc w:val="left"/>
      <w:pPr>
        <w:ind w:left="360" w:hanging="360"/>
      </w:pPr>
      <w:rPr>
        <w:rFonts w:ascii="Cambria" w:eastAsia="Cambria" w:hAnsi="Cambria" w:cs="Cambria"/>
        <w:b w:val="0"/>
        <w:i w:val="0"/>
        <w:sz w:val="22"/>
        <w:szCs w:val="22"/>
      </w:rPr>
    </w:lvl>
    <w:lvl w:ilvl="1">
      <w:start w:val="1"/>
      <w:numFmt w:val="decimal"/>
      <w:lvlText w:val="-.%2"/>
      <w:lvlJc w:val="left"/>
      <w:pPr>
        <w:ind w:left="450" w:hanging="360"/>
      </w:pPr>
      <w:rPr>
        <w:rFonts w:ascii="Arial" w:eastAsia="Arial" w:hAnsi="Arial" w:cs="Arial"/>
        <w:sz w:val="20"/>
        <w:szCs w:val="20"/>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4">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5">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8513A"/>
    <w:multiLevelType w:val="multilevel"/>
    <w:tmpl w:val="E2C641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475CB0"/>
    <w:multiLevelType w:val="hybridMultilevel"/>
    <w:tmpl w:val="347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E5F6294"/>
    <w:multiLevelType w:val="multilevel"/>
    <w:tmpl w:val="3C48256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C05DFB"/>
    <w:multiLevelType w:val="multilevel"/>
    <w:tmpl w:val="508A26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nsid w:val="2A646DAB"/>
    <w:multiLevelType w:val="hybridMultilevel"/>
    <w:tmpl w:val="1362D714"/>
    <w:lvl w:ilvl="0" w:tplc="04090001">
      <w:start w:val="1"/>
      <w:numFmt w:val="bullet"/>
      <w:lvlText w:val=""/>
      <w:lvlJc w:val="left"/>
      <w:pPr>
        <w:ind w:left="360" w:hanging="360"/>
      </w:pPr>
      <w:rPr>
        <w:rFonts w:ascii="Symbol" w:hAnsi="Symbol" w:hint="default"/>
      </w:r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2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000F9F"/>
    <w:multiLevelType w:val="multilevel"/>
    <w:tmpl w:val="E98C4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518087F"/>
    <w:multiLevelType w:val="hybridMultilevel"/>
    <w:tmpl w:val="2C3EA0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40D74300"/>
    <w:multiLevelType w:val="multilevel"/>
    <w:tmpl w:val="53AC82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FA0063"/>
    <w:multiLevelType w:val="multilevel"/>
    <w:tmpl w:val="18C6B62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5D066C35"/>
    <w:multiLevelType w:val="multilevel"/>
    <w:tmpl w:val="15F47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9630B9"/>
    <w:multiLevelType w:val="multilevel"/>
    <w:tmpl w:val="DF401484"/>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00F382C"/>
    <w:multiLevelType w:val="multilevel"/>
    <w:tmpl w:val="49C479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145270"/>
    <w:multiLevelType w:val="hybridMultilevel"/>
    <w:tmpl w:val="2CC28B4A"/>
    <w:lvl w:ilvl="0" w:tplc="0C1E28E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06260C"/>
    <w:multiLevelType w:val="multilevel"/>
    <w:tmpl w:val="85D4AA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5452C86"/>
    <w:multiLevelType w:val="hybridMultilevel"/>
    <w:tmpl w:val="BB902ECC"/>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D666AA6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0">
    <w:nsid w:val="78F35011"/>
    <w:multiLevelType w:val="multilevel"/>
    <w:tmpl w:val="CC20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12"/>
  </w:num>
  <w:num w:numId="4">
    <w:abstractNumId w:val="33"/>
  </w:num>
  <w:num w:numId="5">
    <w:abstractNumId w:val="14"/>
  </w:num>
  <w:num w:numId="6">
    <w:abstractNumId w:val="24"/>
  </w:num>
  <w:num w:numId="7">
    <w:abstractNumId w:val="51"/>
  </w:num>
  <w:num w:numId="8">
    <w:abstractNumId w:val="22"/>
  </w:num>
  <w:num w:numId="9">
    <w:abstractNumId w:val="36"/>
  </w:num>
  <w:num w:numId="10">
    <w:abstractNumId w:val="2"/>
  </w:num>
  <w:num w:numId="11">
    <w:abstractNumId w:val="15"/>
  </w:num>
  <w:num w:numId="12">
    <w:abstractNumId w:val="59"/>
  </w:num>
  <w:num w:numId="13">
    <w:abstractNumId w:val="58"/>
  </w:num>
  <w:num w:numId="14">
    <w:abstractNumId w:val="49"/>
  </w:num>
  <w:num w:numId="15">
    <w:abstractNumId w:val="7"/>
  </w:num>
  <w:num w:numId="16">
    <w:abstractNumId w:val="32"/>
  </w:num>
  <w:num w:numId="17">
    <w:abstractNumId w:val="37"/>
  </w:num>
  <w:num w:numId="18">
    <w:abstractNumId w:val="46"/>
  </w:num>
  <w:num w:numId="19">
    <w:abstractNumId w:val="9"/>
  </w:num>
  <w:num w:numId="20">
    <w:abstractNumId w:val="61"/>
  </w:num>
  <w:num w:numId="21">
    <w:abstractNumId w:val="64"/>
  </w:num>
  <w:num w:numId="22">
    <w:abstractNumId w:val="27"/>
  </w:num>
  <w:num w:numId="23">
    <w:abstractNumId w:val="52"/>
  </w:num>
  <w:num w:numId="24">
    <w:abstractNumId w:val="48"/>
  </w:num>
  <w:num w:numId="25">
    <w:abstractNumId w:val="41"/>
  </w:num>
  <w:num w:numId="26">
    <w:abstractNumId w:val="27"/>
    <w:lvlOverride w:ilvl="0">
      <w:startOverride w:val="1"/>
    </w:lvlOverride>
  </w:num>
  <w:num w:numId="27">
    <w:abstractNumId w:val="17"/>
  </w:num>
  <w:num w:numId="28">
    <w:abstractNumId w:val="38"/>
  </w:num>
  <w:num w:numId="29">
    <w:abstractNumId w:val="38"/>
    <w:lvlOverride w:ilvl="0">
      <w:startOverride w:val="1"/>
    </w:lvlOverride>
  </w:num>
  <w:num w:numId="30">
    <w:abstractNumId w:val="63"/>
  </w:num>
  <w:num w:numId="31">
    <w:abstractNumId w:val="55"/>
  </w:num>
  <w:num w:numId="32">
    <w:abstractNumId w:val="44"/>
  </w:num>
  <w:num w:numId="33">
    <w:abstractNumId w:val="16"/>
  </w:num>
  <w:num w:numId="34">
    <w:abstractNumId w:val="10"/>
  </w:num>
  <w:num w:numId="35">
    <w:abstractNumId w:val="18"/>
  </w:num>
  <w:num w:numId="36">
    <w:abstractNumId w:val="31"/>
  </w:num>
  <w:num w:numId="37">
    <w:abstractNumId w:val="43"/>
  </w:num>
  <w:num w:numId="38">
    <w:abstractNumId w:val="62"/>
  </w:num>
  <w:num w:numId="39">
    <w:abstractNumId w:val="45"/>
  </w:num>
  <w:num w:numId="40">
    <w:abstractNumId w:val="40"/>
  </w:num>
  <w:num w:numId="41">
    <w:abstractNumId w:val="19"/>
  </w:num>
  <w:num w:numId="42">
    <w:abstractNumId w:val="23"/>
  </w:num>
  <w:num w:numId="43">
    <w:abstractNumId w:val="25"/>
  </w:num>
  <w:num w:numId="44">
    <w:abstractNumId w:val="39"/>
  </w:num>
  <w:num w:numId="45">
    <w:abstractNumId w:val="50"/>
  </w:num>
  <w:num w:numId="46">
    <w:abstractNumId w:val="6"/>
  </w:num>
  <w:num w:numId="47">
    <w:abstractNumId w:val="28"/>
  </w:num>
  <w:num w:numId="48">
    <w:abstractNumId w:val="5"/>
  </w:num>
  <w:num w:numId="49">
    <w:abstractNumId w:val="26"/>
  </w:num>
  <w:num w:numId="50">
    <w:abstractNumId w:val="60"/>
  </w:num>
  <w:num w:numId="51">
    <w:abstractNumId w:val="20"/>
  </w:num>
  <w:num w:numId="52">
    <w:abstractNumId w:val="57"/>
  </w:num>
  <w:num w:numId="53">
    <w:abstractNumId w:val="3"/>
  </w:num>
  <w:num w:numId="54">
    <w:abstractNumId w:val="13"/>
  </w:num>
  <w:num w:numId="55">
    <w:abstractNumId w:val="42"/>
  </w:num>
  <w:num w:numId="56">
    <w:abstractNumId w:val="53"/>
  </w:num>
  <w:num w:numId="57">
    <w:abstractNumId w:val="34"/>
  </w:num>
  <w:num w:numId="58">
    <w:abstractNumId w:val="8"/>
  </w:num>
  <w:num w:numId="59">
    <w:abstractNumId w:val="54"/>
  </w:num>
  <w:num w:numId="60">
    <w:abstractNumId w:val="47"/>
  </w:num>
  <w:num w:numId="61">
    <w:abstractNumId w:val="0"/>
  </w:num>
  <w:num w:numId="62">
    <w:abstractNumId w:val="4"/>
  </w:num>
  <w:num w:numId="63">
    <w:abstractNumId w:val="21"/>
  </w:num>
  <w:num w:numId="64">
    <w:abstractNumId w:val="29"/>
  </w:num>
  <w:num w:numId="65">
    <w:abstractNumId w:val="11"/>
  </w:num>
  <w:num w:numId="66">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evenAndOddHeaders/>
  <w:drawingGridHorizontalSpacing w:val="12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D048E4"/>
    <w:rsid w:val="000001B9"/>
    <w:rsid w:val="0000062D"/>
    <w:rsid w:val="00001365"/>
    <w:rsid w:val="00002046"/>
    <w:rsid w:val="00002088"/>
    <w:rsid w:val="0000282D"/>
    <w:rsid w:val="00002EFE"/>
    <w:rsid w:val="00003EF2"/>
    <w:rsid w:val="00004DDD"/>
    <w:rsid w:val="00004F47"/>
    <w:rsid w:val="00006751"/>
    <w:rsid w:val="000076F0"/>
    <w:rsid w:val="000078C0"/>
    <w:rsid w:val="00007CA4"/>
    <w:rsid w:val="00007F8D"/>
    <w:rsid w:val="000105DB"/>
    <w:rsid w:val="00010A1F"/>
    <w:rsid w:val="000114D6"/>
    <w:rsid w:val="00011B3B"/>
    <w:rsid w:val="00011D15"/>
    <w:rsid w:val="00011FDE"/>
    <w:rsid w:val="00012E2D"/>
    <w:rsid w:val="00012E70"/>
    <w:rsid w:val="0001328B"/>
    <w:rsid w:val="000132CF"/>
    <w:rsid w:val="0001387A"/>
    <w:rsid w:val="00013FCC"/>
    <w:rsid w:val="000140C0"/>
    <w:rsid w:val="00014DC1"/>
    <w:rsid w:val="000165AC"/>
    <w:rsid w:val="0001735C"/>
    <w:rsid w:val="00020189"/>
    <w:rsid w:val="0002036A"/>
    <w:rsid w:val="00022323"/>
    <w:rsid w:val="00022BBA"/>
    <w:rsid w:val="000236D2"/>
    <w:rsid w:val="00023AEB"/>
    <w:rsid w:val="000245AF"/>
    <w:rsid w:val="000272D8"/>
    <w:rsid w:val="00027C96"/>
    <w:rsid w:val="000300B6"/>
    <w:rsid w:val="00030244"/>
    <w:rsid w:val="000303CB"/>
    <w:rsid w:val="000303CD"/>
    <w:rsid w:val="00030C3E"/>
    <w:rsid w:val="000313DB"/>
    <w:rsid w:val="00032002"/>
    <w:rsid w:val="00032EFC"/>
    <w:rsid w:val="000331D7"/>
    <w:rsid w:val="00033CD2"/>
    <w:rsid w:val="000344BA"/>
    <w:rsid w:val="00034873"/>
    <w:rsid w:val="00037816"/>
    <w:rsid w:val="00037C5D"/>
    <w:rsid w:val="00040175"/>
    <w:rsid w:val="00040340"/>
    <w:rsid w:val="00041324"/>
    <w:rsid w:val="000413CA"/>
    <w:rsid w:val="00042CB1"/>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57F2B"/>
    <w:rsid w:val="000636CF"/>
    <w:rsid w:val="00064430"/>
    <w:rsid w:val="0006464F"/>
    <w:rsid w:val="00064680"/>
    <w:rsid w:val="0006493B"/>
    <w:rsid w:val="00065864"/>
    <w:rsid w:val="000668C4"/>
    <w:rsid w:val="00067615"/>
    <w:rsid w:val="00067B4D"/>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0D7"/>
    <w:rsid w:val="00083518"/>
    <w:rsid w:val="00083AB5"/>
    <w:rsid w:val="0008427D"/>
    <w:rsid w:val="00084FEA"/>
    <w:rsid w:val="00086A34"/>
    <w:rsid w:val="00086FF1"/>
    <w:rsid w:val="00087BE0"/>
    <w:rsid w:val="000906AE"/>
    <w:rsid w:val="000908BE"/>
    <w:rsid w:val="00090D69"/>
    <w:rsid w:val="0009175D"/>
    <w:rsid w:val="00091FF4"/>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86"/>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4072"/>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1E52"/>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669"/>
    <w:rsid w:val="001528EF"/>
    <w:rsid w:val="00152921"/>
    <w:rsid w:val="00154BA3"/>
    <w:rsid w:val="00154FCD"/>
    <w:rsid w:val="001554F6"/>
    <w:rsid w:val="0015565C"/>
    <w:rsid w:val="00155E95"/>
    <w:rsid w:val="001600A1"/>
    <w:rsid w:val="00160206"/>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B93"/>
    <w:rsid w:val="00177CFB"/>
    <w:rsid w:val="00177F29"/>
    <w:rsid w:val="00180EFD"/>
    <w:rsid w:val="001816A6"/>
    <w:rsid w:val="00182429"/>
    <w:rsid w:val="001832D0"/>
    <w:rsid w:val="00183729"/>
    <w:rsid w:val="0018456A"/>
    <w:rsid w:val="001867FB"/>
    <w:rsid w:val="00187362"/>
    <w:rsid w:val="00187B8A"/>
    <w:rsid w:val="00190D7F"/>
    <w:rsid w:val="001952C3"/>
    <w:rsid w:val="00195FC9"/>
    <w:rsid w:val="0019677E"/>
    <w:rsid w:val="001974D5"/>
    <w:rsid w:val="001A041C"/>
    <w:rsid w:val="001A0850"/>
    <w:rsid w:val="001A1CD9"/>
    <w:rsid w:val="001A23AE"/>
    <w:rsid w:val="001A2CD3"/>
    <w:rsid w:val="001A39D5"/>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5BB5"/>
    <w:rsid w:val="001E62D4"/>
    <w:rsid w:val="001E7236"/>
    <w:rsid w:val="001E7CAB"/>
    <w:rsid w:val="001E7CBB"/>
    <w:rsid w:val="001F064D"/>
    <w:rsid w:val="001F0AFA"/>
    <w:rsid w:val="001F1E77"/>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07B7B"/>
    <w:rsid w:val="00212D1D"/>
    <w:rsid w:val="002133FF"/>
    <w:rsid w:val="00213B5C"/>
    <w:rsid w:val="00214C2E"/>
    <w:rsid w:val="00214D66"/>
    <w:rsid w:val="00215561"/>
    <w:rsid w:val="002174E0"/>
    <w:rsid w:val="00221DD4"/>
    <w:rsid w:val="002222C5"/>
    <w:rsid w:val="0022230A"/>
    <w:rsid w:val="002225A8"/>
    <w:rsid w:val="0022395C"/>
    <w:rsid w:val="002246CE"/>
    <w:rsid w:val="00225815"/>
    <w:rsid w:val="00227671"/>
    <w:rsid w:val="0023085D"/>
    <w:rsid w:val="00231C09"/>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47819"/>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5E3"/>
    <w:rsid w:val="00283631"/>
    <w:rsid w:val="002848D8"/>
    <w:rsid w:val="00285DCB"/>
    <w:rsid w:val="00285F76"/>
    <w:rsid w:val="00287AF8"/>
    <w:rsid w:val="002921FC"/>
    <w:rsid w:val="00292B8D"/>
    <w:rsid w:val="00293DBA"/>
    <w:rsid w:val="00294723"/>
    <w:rsid w:val="00295F98"/>
    <w:rsid w:val="002976FC"/>
    <w:rsid w:val="002A2D56"/>
    <w:rsid w:val="002A447F"/>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9B5"/>
    <w:rsid w:val="002D5816"/>
    <w:rsid w:val="002D5DB0"/>
    <w:rsid w:val="002D670C"/>
    <w:rsid w:val="002D6EE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90D"/>
    <w:rsid w:val="00312B46"/>
    <w:rsid w:val="0031370B"/>
    <w:rsid w:val="00314F90"/>
    <w:rsid w:val="00315D24"/>
    <w:rsid w:val="003205C1"/>
    <w:rsid w:val="003210C3"/>
    <w:rsid w:val="003210ED"/>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C77"/>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BFE"/>
    <w:rsid w:val="00357B8D"/>
    <w:rsid w:val="00360439"/>
    <w:rsid w:val="003606FB"/>
    <w:rsid w:val="00360EAA"/>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B7"/>
    <w:rsid w:val="00394AF4"/>
    <w:rsid w:val="00395A4C"/>
    <w:rsid w:val="00395A92"/>
    <w:rsid w:val="003962AA"/>
    <w:rsid w:val="00396AA7"/>
    <w:rsid w:val="00396BE1"/>
    <w:rsid w:val="00396F1F"/>
    <w:rsid w:val="0039792A"/>
    <w:rsid w:val="003A04BB"/>
    <w:rsid w:val="003A0BEC"/>
    <w:rsid w:val="003A0CBD"/>
    <w:rsid w:val="003A2BA5"/>
    <w:rsid w:val="003A4381"/>
    <w:rsid w:val="003A49DC"/>
    <w:rsid w:val="003A5C6F"/>
    <w:rsid w:val="003A6E59"/>
    <w:rsid w:val="003A7782"/>
    <w:rsid w:val="003A7E34"/>
    <w:rsid w:val="003B0893"/>
    <w:rsid w:val="003B15EC"/>
    <w:rsid w:val="003B2144"/>
    <w:rsid w:val="003B2D3E"/>
    <w:rsid w:val="003B33D1"/>
    <w:rsid w:val="003B34D1"/>
    <w:rsid w:val="003B5BE2"/>
    <w:rsid w:val="003B7CF9"/>
    <w:rsid w:val="003C0769"/>
    <w:rsid w:val="003C1C30"/>
    <w:rsid w:val="003C1F75"/>
    <w:rsid w:val="003C24D5"/>
    <w:rsid w:val="003C418D"/>
    <w:rsid w:val="003C42BD"/>
    <w:rsid w:val="003C50B8"/>
    <w:rsid w:val="003C5342"/>
    <w:rsid w:val="003C5512"/>
    <w:rsid w:val="003C719E"/>
    <w:rsid w:val="003C7B79"/>
    <w:rsid w:val="003D2D58"/>
    <w:rsid w:val="003D3A63"/>
    <w:rsid w:val="003D47F2"/>
    <w:rsid w:val="003D4CFA"/>
    <w:rsid w:val="003D59DE"/>
    <w:rsid w:val="003D65C4"/>
    <w:rsid w:val="003D7751"/>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B60"/>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3F36"/>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6698"/>
    <w:rsid w:val="00446980"/>
    <w:rsid w:val="00446B37"/>
    <w:rsid w:val="00446C3C"/>
    <w:rsid w:val="00446D27"/>
    <w:rsid w:val="00447788"/>
    <w:rsid w:val="00447974"/>
    <w:rsid w:val="004502D7"/>
    <w:rsid w:val="0045082C"/>
    <w:rsid w:val="00450B15"/>
    <w:rsid w:val="00451006"/>
    <w:rsid w:val="004514F1"/>
    <w:rsid w:val="00451FD6"/>
    <w:rsid w:val="00452764"/>
    <w:rsid w:val="00454CD6"/>
    <w:rsid w:val="00454D69"/>
    <w:rsid w:val="00455180"/>
    <w:rsid w:val="00455355"/>
    <w:rsid w:val="0045598D"/>
    <w:rsid w:val="00455FE7"/>
    <w:rsid w:val="0045663A"/>
    <w:rsid w:val="00456E6B"/>
    <w:rsid w:val="00457195"/>
    <w:rsid w:val="00457A6D"/>
    <w:rsid w:val="004606CE"/>
    <w:rsid w:val="0046142F"/>
    <w:rsid w:val="00462083"/>
    <w:rsid w:val="00463436"/>
    <w:rsid w:val="004635FE"/>
    <w:rsid w:val="004639CA"/>
    <w:rsid w:val="00463DE2"/>
    <w:rsid w:val="0046713D"/>
    <w:rsid w:val="0046782F"/>
    <w:rsid w:val="004700CD"/>
    <w:rsid w:val="00470F1C"/>
    <w:rsid w:val="0047119B"/>
    <w:rsid w:val="00471B6E"/>
    <w:rsid w:val="00471F27"/>
    <w:rsid w:val="00472069"/>
    <w:rsid w:val="00473939"/>
    <w:rsid w:val="00473AD0"/>
    <w:rsid w:val="00473D7D"/>
    <w:rsid w:val="004745F7"/>
    <w:rsid w:val="0047463C"/>
    <w:rsid w:val="004751B8"/>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489B"/>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35C"/>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F82"/>
    <w:rsid w:val="00515257"/>
    <w:rsid w:val="00515727"/>
    <w:rsid w:val="005162B2"/>
    <w:rsid w:val="005167A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00"/>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560"/>
    <w:rsid w:val="00563A90"/>
    <w:rsid w:val="00563D17"/>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3F1E"/>
    <w:rsid w:val="0058421A"/>
    <w:rsid w:val="00587291"/>
    <w:rsid w:val="0058766E"/>
    <w:rsid w:val="005905CF"/>
    <w:rsid w:val="005922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77CF"/>
    <w:rsid w:val="005D171F"/>
    <w:rsid w:val="005D19CA"/>
    <w:rsid w:val="005D1A99"/>
    <w:rsid w:val="005D2506"/>
    <w:rsid w:val="005D3437"/>
    <w:rsid w:val="005D4468"/>
    <w:rsid w:val="005D5AC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163"/>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428"/>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61D"/>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D6F"/>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625B"/>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94"/>
    <w:rsid w:val="007036EA"/>
    <w:rsid w:val="00703854"/>
    <w:rsid w:val="00704568"/>
    <w:rsid w:val="00704EEA"/>
    <w:rsid w:val="00704F9A"/>
    <w:rsid w:val="00705C9C"/>
    <w:rsid w:val="0070695E"/>
    <w:rsid w:val="0070696A"/>
    <w:rsid w:val="007075A9"/>
    <w:rsid w:val="00711EE3"/>
    <w:rsid w:val="0071217D"/>
    <w:rsid w:val="00713A1D"/>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6E"/>
    <w:rsid w:val="00743B89"/>
    <w:rsid w:val="00744EE9"/>
    <w:rsid w:val="00745B11"/>
    <w:rsid w:val="007466DE"/>
    <w:rsid w:val="00750E05"/>
    <w:rsid w:val="00751E3D"/>
    <w:rsid w:val="00753001"/>
    <w:rsid w:val="00753F3C"/>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1B09"/>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261E"/>
    <w:rsid w:val="007A43FF"/>
    <w:rsid w:val="007A4B9F"/>
    <w:rsid w:val="007A5472"/>
    <w:rsid w:val="007A59C9"/>
    <w:rsid w:val="007A6114"/>
    <w:rsid w:val="007A68DC"/>
    <w:rsid w:val="007A7168"/>
    <w:rsid w:val="007B05B9"/>
    <w:rsid w:val="007B0F97"/>
    <w:rsid w:val="007B1034"/>
    <w:rsid w:val="007B14E1"/>
    <w:rsid w:val="007B1DE9"/>
    <w:rsid w:val="007B2309"/>
    <w:rsid w:val="007B26D9"/>
    <w:rsid w:val="007B295A"/>
    <w:rsid w:val="007B57E3"/>
    <w:rsid w:val="007B5B58"/>
    <w:rsid w:val="007B6CE7"/>
    <w:rsid w:val="007B760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6FD9"/>
    <w:rsid w:val="00807928"/>
    <w:rsid w:val="008108EC"/>
    <w:rsid w:val="00810E22"/>
    <w:rsid w:val="00811FAE"/>
    <w:rsid w:val="008125B2"/>
    <w:rsid w:val="00813DE2"/>
    <w:rsid w:val="00813F65"/>
    <w:rsid w:val="008159AB"/>
    <w:rsid w:val="00816295"/>
    <w:rsid w:val="00817364"/>
    <w:rsid w:val="00817459"/>
    <w:rsid w:val="0082073F"/>
    <w:rsid w:val="00821FE6"/>
    <w:rsid w:val="00823AFE"/>
    <w:rsid w:val="00823F11"/>
    <w:rsid w:val="0082402E"/>
    <w:rsid w:val="00825836"/>
    <w:rsid w:val="0082677F"/>
    <w:rsid w:val="00827FEB"/>
    <w:rsid w:val="008305F8"/>
    <w:rsid w:val="00830B22"/>
    <w:rsid w:val="0083171B"/>
    <w:rsid w:val="00831F69"/>
    <w:rsid w:val="00832628"/>
    <w:rsid w:val="00832FA1"/>
    <w:rsid w:val="0083326A"/>
    <w:rsid w:val="00833858"/>
    <w:rsid w:val="00833AC6"/>
    <w:rsid w:val="00833B0B"/>
    <w:rsid w:val="00833B29"/>
    <w:rsid w:val="00833B43"/>
    <w:rsid w:val="00833EBE"/>
    <w:rsid w:val="008352CB"/>
    <w:rsid w:val="0083660E"/>
    <w:rsid w:val="00837A85"/>
    <w:rsid w:val="00837AA6"/>
    <w:rsid w:val="0084160A"/>
    <w:rsid w:val="008432AE"/>
    <w:rsid w:val="00844695"/>
    <w:rsid w:val="00846ACB"/>
    <w:rsid w:val="00851074"/>
    <w:rsid w:val="0085133A"/>
    <w:rsid w:val="00853892"/>
    <w:rsid w:val="00855A3E"/>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7C6"/>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00B7"/>
    <w:rsid w:val="008C0641"/>
    <w:rsid w:val="008C148D"/>
    <w:rsid w:val="008C204E"/>
    <w:rsid w:val="008C2CB5"/>
    <w:rsid w:val="008C2D88"/>
    <w:rsid w:val="008C2F67"/>
    <w:rsid w:val="008C3202"/>
    <w:rsid w:val="008C3311"/>
    <w:rsid w:val="008C3D3F"/>
    <w:rsid w:val="008C502D"/>
    <w:rsid w:val="008C5B2E"/>
    <w:rsid w:val="008C6200"/>
    <w:rsid w:val="008D09CA"/>
    <w:rsid w:val="008D0A02"/>
    <w:rsid w:val="008D1F7F"/>
    <w:rsid w:val="008D20BD"/>
    <w:rsid w:val="008D212F"/>
    <w:rsid w:val="008D227B"/>
    <w:rsid w:val="008D23FA"/>
    <w:rsid w:val="008D4339"/>
    <w:rsid w:val="008D4966"/>
    <w:rsid w:val="008D4C41"/>
    <w:rsid w:val="008D5883"/>
    <w:rsid w:val="008D5F0B"/>
    <w:rsid w:val="008D6800"/>
    <w:rsid w:val="008D7262"/>
    <w:rsid w:val="008D7C1D"/>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0999"/>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37D6F"/>
    <w:rsid w:val="009413B0"/>
    <w:rsid w:val="009414B2"/>
    <w:rsid w:val="0094279D"/>
    <w:rsid w:val="00942FBE"/>
    <w:rsid w:val="00943AC4"/>
    <w:rsid w:val="00944732"/>
    <w:rsid w:val="00944AE3"/>
    <w:rsid w:val="00944BC5"/>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136E"/>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2F0"/>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5E9"/>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B7D77"/>
    <w:rsid w:val="009C081E"/>
    <w:rsid w:val="009C0B2F"/>
    <w:rsid w:val="009C1556"/>
    <w:rsid w:val="009C15FB"/>
    <w:rsid w:val="009C1A7E"/>
    <w:rsid w:val="009C2627"/>
    <w:rsid w:val="009C2AA8"/>
    <w:rsid w:val="009C2CC3"/>
    <w:rsid w:val="009C3054"/>
    <w:rsid w:val="009C4445"/>
    <w:rsid w:val="009C670F"/>
    <w:rsid w:val="009C6802"/>
    <w:rsid w:val="009C7435"/>
    <w:rsid w:val="009C7CF8"/>
    <w:rsid w:val="009D00A6"/>
    <w:rsid w:val="009D02A0"/>
    <w:rsid w:val="009D034C"/>
    <w:rsid w:val="009D1C48"/>
    <w:rsid w:val="009D1CA7"/>
    <w:rsid w:val="009D22C7"/>
    <w:rsid w:val="009D28BC"/>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6015"/>
    <w:rsid w:val="009E7417"/>
    <w:rsid w:val="009E7673"/>
    <w:rsid w:val="009F07CE"/>
    <w:rsid w:val="009F159F"/>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17DA5"/>
    <w:rsid w:val="00A22AE6"/>
    <w:rsid w:val="00A23916"/>
    <w:rsid w:val="00A24A5D"/>
    <w:rsid w:val="00A256D4"/>
    <w:rsid w:val="00A262DD"/>
    <w:rsid w:val="00A26D19"/>
    <w:rsid w:val="00A27183"/>
    <w:rsid w:val="00A27B9B"/>
    <w:rsid w:val="00A302D3"/>
    <w:rsid w:val="00A30888"/>
    <w:rsid w:val="00A30D56"/>
    <w:rsid w:val="00A30F2B"/>
    <w:rsid w:val="00A30FE0"/>
    <w:rsid w:val="00A31D93"/>
    <w:rsid w:val="00A320A2"/>
    <w:rsid w:val="00A32275"/>
    <w:rsid w:val="00A32FCE"/>
    <w:rsid w:val="00A33148"/>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1E"/>
    <w:rsid w:val="00A77360"/>
    <w:rsid w:val="00A77407"/>
    <w:rsid w:val="00A80298"/>
    <w:rsid w:val="00A81D3A"/>
    <w:rsid w:val="00A82580"/>
    <w:rsid w:val="00A84437"/>
    <w:rsid w:val="00A8547F"/>
    <w:rsid w:val="00A85FC8"/>
    <w:rsid w:val="00A8790A"/>
    <w:rsid w:val="00A87B3C"/>
    <w:rsid w:val="00A87DE7"/>
    <w:rsid w:val="00A9085C"/>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6927"/>
    <w:rsid w:val="00AA7438"/>
    <w:rsid w:val="00AB121E"/>
    <w:rsid w:val="00AB1DE5"/>
    <w:rsid w:val="00AB26DE"/>
    <w:rsid w:val="00AB2A15"/>
    <w:rsid w:val="00AB3301"/>
    <w:rsid w:val="00AB355F"/>
    <w:rsid w:val="00AB40EC"/>
    <w:rsid w:val="00AB550A"/>
    <w:rsid w:val="00AB754A"/>
    <w:rsid w:val="00AB795D"/>
    <w:rsid w:val="00AB79AF"/>
    <w:rsid w:val="00AC1AA3"/>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4C5D"/>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3B1"/>
    <w:rsid w:val="00AF566C"/>
    <w:rsid w:val="00AF58A2"/>
    <w:rsid w:val="00AF64A2"/>
    <w:rsid w:val="00AF6FB2"/>
    <w:rsid w:val="00AF755A"/>
    <w:rsid w:val="00AF7D63"/>
    <w:rsid w:val="00AF7DE2"/>
    <w:rsid w:val="00B00CAD"/>
    <w:rsid w:val="00B00CBF"/>
    <w:rsid w:val="00B00D1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4482"/>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9F1"/>
    <w:rsid w:val="00B62FCA"/>
    <w:rsid w:val="00B6377C"/>
    <w:rsid w:val="00B654D7"/>
    <w:rsid w:val="00B65EE6"/>
    <w:rsid w:val="00B6625F"/>
    <w:rsid w:val="00B675D6"/>
    <w:rsid w:val="00B6765F"/>
    <w:rsid w:val="00B70BAD"/>
    <w:rsid w:val="00B718FC"/>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CA7"/>
    <w:rsid w:val="00B97EA1"/>
    <w:rsid w:val="00BA14D6"/>
    <w:rsid w:val="00BA1B3F"/>
    <w:rsid w:val="00BA26E3"/>
    <w:rsid w:val="00BA2D61"/>
    <w:rsid w:val="00BA2F2A"/>
    <w:rsid w:val="00BA3B09"/>
    <w:rsid w:val="00BA3C8D"/>
    <w:rsid w:val="00BA3E47"/>
    <w:rsid w:val="00BA48C8"/>
    <w:rsid w:val="00BA5343"/>
    <w:rsid w:val="00BA54C8"/>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E7"/>
    <w:rsid w:val="00BF0677"/>
    <w:rsid w:val="00BF2431"/>
    <w:rsid w:val="00BF2E15"/>
    <w:rsid w:val="00BF3657"/>
    <w:rsid w:val="00C00331"/>
    <w:rsid w:val="00C00A57"/>
    <w:rsid w:val="00C019C0"/>
    <w:rsid w:val="00C03D22"/>
    <w:rsid w:val="00C04C78"/>
    <w:rsid w:val="00C04D40"/>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5F"/>
    <w:rsid w:val="00C16696"/>
    <w:rsid w:val="00C17106"/>
    <w:rsid w:val="00C172C6"/>
    <w:rsid w:val="00C176BA"/>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4BA"/>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A83"/>
    <w:rsid w:val="00C64FAE"/>
    <w:rsid w:val="00C654A4"/>
    <w:rsid w:val="00C6559C"/>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1987"/>
    <w:rsid w:val="00C9324B"/>
    <w:rsid w:val="00C93741"/>
    <w:rsid w:val="00C939D7"/>
    <w:rsid w:val="00C9438F"/>
    <w:rsid w:val="00C94583"/>
    <w:rsid w:val="00C946D3"/>
    <w:rsid w:val="00C96125"/>
    <w:rsid w:val="00C96644"/>
    <w:rsid w:val="00C96BBD"/>
    <w:rsid w:val="00C9793D"/>
    <w:rsid w:val="00C979F2"/>
    <w:rsid w:val="00C97C5F"/>
    <w:rsid w:val="00CA1141"/>
    <w:rsid w:val="00CA2EB5"/>
    <w:rsid w:val="00CA488B"/>
    <w:rsid w:val="00CA4B99"/>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B90"/>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640"/>
    <w:rsid w:val="00CD4C21"/>
    <w:rsid w:val="00CD5754"/>
    <w:rsid w:val="00CD5B3C"/>
    <w:rsid w:val="00CE0BBC"/>
    <w:rsid w:val="00CE1BAB"/>
    <w:rsid w:val="00CE294A"/>
    <w:rsid w:val="00CE2C8D"/>
    <w:rsid w:val="00CE3E57"/>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61C"/>
    <w:rsid w:val="00CF6C39"/>
    <w:rsid w:val="00CF7B78"/>
    <w:rsid w:val="00D013F3"/>
    <w:rsid w:val="00D021DC"/>
    <w:rsid w:val="00D043B9"/>
    <w:rsid w:val="00D044BA"/>
    <w:rsid w:val="00D048E4"/>
    <w:rsid w:val="00D04F98"/>
    <w:rsid w:val="00D05394"/>
    <w:rsid w:val="00D05B4E"/>
    <w:rsid w:val="00D068C6"/>
    <w:rsid w:val="00D06A79"/>
    <w:rsid w:val="00D0736C"/>
    <w:rsid w:val="00D10B3B"/>
    <w:rsid w:val="00D10F35"/>
    <w:rsid w:val="00D11B86"/>
    <w:rsid w:val="00D12A47"/>
    <w:rsid w:val="00D12CB3"/>
    <w:rsid w:val="00D13497"/>
    <w:rsid w:val="00D13F60"/>
    <w:rsid w:val="00D14747"/>
    <w:rsid w:val="00D1494C"/>
    <w:rsid w:val="00D16E68"/>
    <w:rsid w:val="00D176BE"/>
    <w:rsid w:val="00D213F2"/>
    <w:rsid w:val="00D22259"/>
    <w:rsid w:val="00D22A12"/>
    <w:rsid w:val="00D22A77"/>
    <w:rsid w:val="00D23837"/>
    <w:rsid w:val="00D23E27"/>
    <w:rsid w:val="00D2705F"/>
    <w:rsid w:val="00D3150D"/>
    <w:rsid w:val="00D31CFF"/>
    <w:rsid w:val="00D31FD8"/>
    <w:rsid w:val="00D3231E"/>
    <w:rsid w:val="00D33514"/>
    <w:rsid w:val="00D33DFC"/>
    <w:rsid w:val="00D3546E"/>
    <w:rsid w:val="00D379DC"/>
    <w:rsid w:val="00D37BA1"/>
    <w:rsid w:val="00D410BA"/>
    <w:rsid w:val="00D41B16"/>
    <w:rsid w:val="00D42934"/>
    <w:rsid w:val="00D43C97"/>
    <w:rsid w:val="00D447E4"/>
    <w:rsid w:val="00D457F6"/>
    <w:rsid w:val="00D50B6B"/>
    <w:rsid w:val="00D50BD0"/>
    <w:rsid w:val="00D526AC"/>
    <w:rsid w:val="00D52764"/>
    <w:rsid w:val="00D53843"/>
    <w:rsid w:val="00D5425E"/>
    <w:rsid w:val="00D569F2"/>
    <w:rsid w:val="00D5701A"/>
    <w:rsid w:val="00D6151D"/>
    <w:rsid w:val="00D617BE"/>
    <w:rsid w:val="00D61D6B"/>
    <w:rsid w:val="00D62762"/>
    <w:rsid w:val="00D62CBC"/>
    <w:rsid w:val="00D65311"/>
    <w:rsid w:val="00D67D1C"/>
    <w:rsid w:val="00D700A3"/>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66A2"/>
    <w:rsid w:val="00D87343"/>
    <w:rsid w:val="00D87B7F"/>
    <w:rsid w:val="00D90FFC"/>
    <w:rsid w:val="00D93D4B"/>
    <w:rsid w:val="00D948EF"/>
    <w:rsid w:val="00D94A9A"/>
    <w:rsid w:val="00D94CC7"/>
    <w:rsid w:val="00D94F32"/>
    <w:rsid w:val="00D9533A"/>
    <w:rsid w:val="00D956A4"/>
    <w:rsid w:val="00D957AC"/>
    <w:rsid w:val="00D95887"/>
    <w:rsid w:val="00D95A16"/>
    <w:rsid w:val="00D96D9D"/>
    <w:rsid w:val="00DA01AD"/>
    <w:rsid w:val="00DA1A32"/>
    <w:rsid w:val="00DA1ACA"/>
    <w:rsid w:val="00DA2540"/>
    <w:rsid w:val="00DA2BA1"/>
    <w:rsid w:val="00DA48A1"/>
    <w:rsid w:val="00DA5260"/>
    <w:rsid w:val="00DA6AA4"/>
    <w:rsid w:val="00DA7704"/>
    <w:rsid w:val="00DB0B89"/>
    <w:rsid w:val="00DB0E4C"/>
    <w:rsid w:val="00DB3230"/>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0A7"/>
    <w:rsid w:val="00DE3A39"/>
    <w:rsid w:val="00DE3BA0"/>
    <w:rsid w:val="00DE436C"/>
    <w:rsid w:val="00DE441E"/>
    <w:rsid w:val="00DE5ABD"/>
    <w:rsid w:val="00DE645E"/>
    <w:rsid w:val="00DE7EEA"/>
    <w:rsid w:val="00DF1C72"/>
    <w:rsid w:val="00DF4DA5"/>
    <w:rsid w:val="00DF4FDB"/>
    <w:rsid w:val="00DF696F"/>
    <w:rsid w:val="00DF76A0"/>
    <w:rsid w:val="00DF7930"/>
    <w:rsid w:val="00E00785"/>
    <w:rsid w:val="00E00A04"/>
    <w:rsid w:val="00E01155"/>
    <w:rsid w:val="00E018BC"/>
    <w:rsid w:val="00E02621"/>
    <w:rsid w:val="00E0401F"/>
    <w:rsid w:val="00E051CD"/>
    <w:rsid w:val="00E0534C"/>
    <w:rsid w:val="00E05476"/>
    <w:rsid w:val="00E05DEA"/>
    <w:rsid w:val="00E062D7"/>
    <w:rsid w:val="00E070F1"/>
    <w:rsid w:val="00E072E5"/>
    <w:rsid w:val="00E07D5F"/>
    <w:rsid w:val="00E07F66"/>
    <w:rsid w:val="00E1260F"/>
    <w:rsid w:val="00E12855"/>
    <w:rsid w:val="00E13B67"/>
    <w:rsid w:val="00E14B20"/>
    <w:rsid w:val="00E14F0A"/>
    <w:rsid w:val="00E151A2"/>
    <w:rsid w:val="00E15A50"/>
    <w:rsid w:val="00E16115"/>
    <w:rsid w:val="00E16ECC"/>
    <w:rsid w:val="00E177D3"/>
    <w:rsid w:val="00E17B1B"/>
    <w:rsid w:val="00E17C09"/>
    <w:rsid w:val="00E2021B"/>
    <w:rsid w:val="00E20DDF"/>
    <w:rsid w:val="00E22849"/>
    <w:rsid w:val="00E23488"/>
    <w:rsid w:val="00E24FAB"/>
    <w:rsid w:val="00E26BDC"/>
    <w:rsid w:val="00E27E05"/>
    <w:rsid w:val="00E30E5B"/>
    <w:rsid w:val="00E32F91"/>
    <w:rsid w:val="00E33D13"/>
    <w:rsid w:val="00E34976"/>
    <w:rsid w:val="00E352E6"/>
    <w:rsid w:val="00E35E82"/>
    <w:rsid w:val="00E3644F"/>
    <w:rsid w:val="00E367DC"/>
    <w:rsid w:val="00E40613"/>
    <w:rsid w:val="00E413E6"/>
    <w:rsid w:val="00E41F32"/>
    <w:rsid w:val="00E42D67"/>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2CE1"/>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27E"/>
    <w:rsid w:val="00EC5E34"/>
    <w:rsid w:val="00EC62CA"/>
    <w:rsid w:val="00EC7A5C"/>
    <w:rsid w:val="00ED008C"/>
    <w:rsid w:val="00ED0279"/>
    <w:rsid w:val="00ED0A41"/>
    <w:rsid w:val="00ED15B4"/>
    <w:rsid w:val="00ED195E"/>
    <w:rsid w:val="00ED1E2B"/>
    <w:rsid w:val="00ED2657"/>
    <w:rsid w:val="00ED429E"/>
    <w:rsid w:val="00ED77D6"/>
    <w:rsid w:val="00EE24DC"/>
    <w:rsid w:val="00EE2B58"/>
    <w:rsid w:val="00EE2FE9"/>
    <w:rsid w:val="00EE4246"/>
    <w:rsid w:val="00EE4933"/>
    <w:rsid w:val="00EE58E3"/>
    <w:rsid w:val="00EE5E94"/>
    <w:rsid w:val="00EE6C70"/>
    <w:rsid w:val="00EE7130"/>
    <w:rsid w:val="00EE76FF"/>
    <w:rsid w:val="00EF0A71"/>
    <w:rsid w:val="00EF2535"/>
    <w:rsid w:val="00EF3A43"/>
    <w:rsid w:val="00EF55A4"/>
    <w:rsid w:val="00EF56DE"/>
    <w:rsid w:val="00EF6FEE"/>
    <w:rsid w:val="00EF7935"/>
    <w:rsid w:val="00F00282"/>
    <w:rsid w:val="00F00513"/>
    <w:rsid w:val="00F005B1"/>
    <w:rsid w:val="00F00C8F"/>
    <w:rsid w:val="00F02298"/>
    <w:rsid w:val="00F02967"/>
    <w:rsid w:val="00F03478"/>
    <w:rsid w:val="00F038E4"/>
    <w:rsid w:val="00F06546"/>
    <w:rsid w:val="00F06574"/>
    <w:rsid w:val="00F07ED5"/>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6BF"/>
    <w:rsid w:val="00F25D26"/>
    <w:rsid w:val="00F263CD"/>
    <w:rsid w:val="00F265AF"/>
    <w:rsid w:val="00F26878"/>
    <w:rsid w:val="00F278B8"/>
    <w:rsid w:val="00F27D12"/>
    <w:rsid w:val="00F27FDF"/>
    <w:rsid w:val="00F30B97"/>
    <w:rsid w:val="00F31F0A"/>
    <w:rsid w:val="00F33E33"/>
    <w:rsid w:val="00F3458A"/>
    <w:rsid w:val="00F353F8"/>
    <w:rsid w:val="00F35A72"/>
    <w:rsid w:val="00F368E4"/>
    <w:rsid w:val="00F42703"/>
    <w:rsid w:val="00F42C8A"/>
    <w:rsid w:val="00F43217"/>
    <w:rsid w:val="00F435CE"/>
    <w:rsid w:val="00F437B6"/>
    <w:rsid w:val="00F442B0"/>
    <w:rsid w:val="00F50FFB"/>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0E47"/>
    <w:rsid w:val="00F83E89"/>
    <w:rsid w:val="00F8454F"/>
    <w:rsid w:val="00F85A40"/>
    <w:rsid w:val="00F85A95"/>
    <w:rsid w:val="00F85EC1"/>
    <w:rsid w:val="00F8659F"/>
    <w:rsid w:val="00F86C1D"/>
    <w:rsid w:val="00F8723C"/>
    <w:rsid w:val="00F872E6"/>
    <w:rsid w:val="00F9014D"/>
    <w:rsid w:val="00F90649"/>
    <w:rsid w:val="00F9108B"/>
    <w:rsid w:val="00F92575"/>
    <w:rsid w:val="00F94E09"/>
    <w:rsid w:val="00F95C34"/>
    <w:rsid w:val="00F95EB3"/>
    <w:rsid w:val="00F97116"/>
    <w:rsid w:val="00F97142"/>
    <w:rsid w:val="00F97186"/>
    <w:rsid w:val="00F971A0"/>
    <w:rsid w:val="00F97D17"/>
    <w:rsid w:val="00F97E88"/>
    <w:rsid w:val="00FA0B86"/>
    <w:rsid w:val="00FA1319"/>
    <w:rsid w:val="00FA21B0"/>
    <w:rsid w:val="00FA4A2D"/>
    <w:rsid w:val="00FA4BE3"/>
    <w:rsid w:val="00FA4C3C"/>
    <w:rsid w:val="00FA4FBF"/>
    <w:rsid w:val="00FA678E"/>
    <w:rsid w:val="00FA6E9D"/>
    <w:rsid w:val="00FB0434"/>
    <w:rsid w:val="00FB098F"/>
    <w:rsid w:val="00FB0A71"/>
    <w:rsid w:val="00FB31C1"/>
    <w:rsid w:val="00FB5177"/>
    <w:rsid w:val="00FB5D34"/>
    <w:rsid w:val="00FB6DFC"/>
    <w:rsid w:val="00FB7889"/>
    <w:rsid w:val="00FC076B"/>
    <w:rsid w:val="00FC0BC0"/>
    <w:rsid w:val="00FC0DD9"/>
    <w:rsid w:val="00FC258A"/>
    <w:rsid w:val="00FC29BC"/>
    <w:rsid w:val="00FC32E6"/>
    <w:rsid w:val="00FC3CF7"/>
    <w:rsid w:val="00FC5320"/>
    <w:rsid w:val="00FC5378"/>
    <w:rsid w:val="00FC5572"/>
    <w:rsid w:val="00FC57C5"/>
    <w:rsid w:val="00FC5924"/>
    <w:rsid w:val="00FC5E29"/>
    <w:rsid w:val="00FC63AF"/>
    <w:rsid w:val="00FC63D9"/>
    <w:rsid w:val="00FC723A"/>
    <w:rsid w:val="00FC7D24"/>
    <w:rsid w:val="00FD0274"/>
    <w:rsid w:val="00FD079D"/>
    <w:rsid w:val="00FD07D1"/>
    <w:rsid w:val="00FD1AE7"/>
    <w:rsid w:val="00FD2650"/>
    <w:rsid w:val="00FD2719"/>
    <w:rsid w:val="00FD4441"/>
    <w:rsid w:val="00FD465A"/>
    <w:rsid w:val="00FD5326"/>
    <w:rsid w:val="00FD5B6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2B57"/>
    <w:rsid w:val="00FF33F3"/>
    <w:rsid w:val="00FF34D4"/>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aliases w:val="16 Point,Superscript 6 Point,ftref,fr,(NECG) Footnote Reference,Ref,de nota al pie,footnote ref,Footnote Reference Number,Footnote Ref in FtNot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28"/>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Boston11">
    <w:name w:val="Boston 11"/>
    <w:basedOn w:val="Normal"/>
    <w:next w:val="FootnoteText"/>
    <w:uiPriority w:val="99"/>
    <w:unhideWhenUsed/>
    <w:rsid w:val="003A5C6F"/>
    <w:rPr>
      <w:rFonts w:asciiTheme="minorHAnsi"/>
      <w:sz w:val="20"/>
      <w:szCs w:val="20"/>
      <w:lang w:val="en-GB" w:eastAsia="en-GB"/>
    </w:rPr>
  </w:style>
  <w:style w:type="character" w:customStyle="1" w:styleId="FootnoteTextChar1">
    <w:name w:val="Footnote Text Char1"/>
    <w:basedOn w:val="DefaultParagraphFont"/>
    <w:uiPriority w:val="99"/>
    <w:semiHidden/>
    <w:rsid w:val="003A5C6F"/>
    <w:rPr>
      <w:sz w:val="20"/>
      <w:szCs w:val="20"/>
    </w:rPr>
  </w:style>
  <w:style w:type="character" w:customStyle="1" w:styleId="apple-converted-space">
    <w:name w:val="apple-converted-space"/>
    <w:basedOn w:val="DefaultParagraphFont"/>
    <w:rsid w:val="003A5C6F"/>
  </w:style>
  <w:style w:type="paragraph" w:customStyle="1" w:styleId="Normal10">
    <w:name w:val="Normal1"/>
    <w:rsid w:val="001A1CD9"/>
    <w:pPr>
      <w:pBdr>
        <w:top w:val="nil"/>
        <w:left w:val="nil"/>
        <w:bottom w:val="nil"/>
        <w:right w:val="nil"/>
        <w:between w:val="nil"/>
      </w:pBdr>
      <w:spacing w:after="160" w:line="259" w:lineRule="auto"/>
    </w:pPr>
    <w:rPr>
      <w:rFonts w:ascii="Cambria" w:eastAsia="Cambria" w:hAnsi="Cambria" w:cs="Cambria"/>
      <w:color w:val="000000"/>
      <w:sz w:val="24"/>
      <w:szCs w:val="24"/>
      <w:lang w:eastAsia="en-US" w:bidi="ne-NP"/>
    </w:rPr>
  </w:style>
  <w:style w:type="paragraph" w:styleId="ListNumber">
    <w:name w:val="List Number"/>
    <w:basedOn w:val="Normal"/>
    <w:uiPriority w:val="99"/>
    <w:semiHidden/>
    <w:unhideWhenUsed/>
    <w:rsid w:val="00CE3E57"/>
    <w:pPr>
      <w:numPr>
        <w:numId w:val="61"/>
      </w:numPr>
      <w:contextualSpacing/>
    </w:pPr>
  </w:style>
  <w:style w:type="character" w:customStyle="1" w:styleId="ListParagraphChar">
    <w:name w:val="List Paragraph Char"/>
    <w:basedOn w:val="DefaultParagraphFont"/>
    <w:link w:val="ListParagraph"/>
    <w:locked/>
    <w:rsid w:val="00CE3E57"/>
    <w:rPr>
      <w:sz w:val="24"/>
      <w:szCs w:val="24"/>
      <w:lang w:eastAsia="en-US"/>
    </w:rPr>
  </w:style>
  <w:style w:type="paragraph" w:customStyle="1" w:styleId="BulletedList1">
    <w:name w:val="BulletedList1"/>
    <w:qFormat/>
    <w:rsid w:val="00CE3E57"/>
    <w:pPr>
      <w:numPr>
        <w:numId w:val="62"/>
      </w:numPr>
      <w:tabs>
        <w:tab w:val="left" w:pos="851"/>
        <w:tab w:val="left" w:pos="4253"/>
      </w:tabs>
      <w:spacing w:after="60"/>
      <w:ind w:left="851" w:hanging="284"/>
      <w:jc w:val="both"/>
    </w:pPr>
    <w:rPr>
      <w:rFonts w:ascii="Calibri" w:hAnsi="Calibri"/>
      <w:lang w:val="en-GB" w:eastAsia="en-US"/>
    </w:rPr>
  </w:style>
  <w:style w:type="paragraph" w:customStyle="1" w:styleId="StyleBulletedList1After0pt">
    <w:name w:val="Style BulletedList1 + After:  0 pt"/>
    <w:basedOn w:val="BulletedList1"/>
    <w:rsid w:val="00CE3E57"/>
    <w:pPr>
      <w:tabs>
        <w:tab w:val="clear" w:pos="851"/>
        <w:tab w:val="left" w:pos="317"/>
      </w:tabs>
      <w:spacing w:after="0"/>
      <w:ind w:left="317" w:hanging="283"/>
    </w:pPr>
    <w:rPr>
      <w:lang w:eastAsia="en-GB"/>
    </w:rPr>
  </w:style>
  <w:style w:type="character" w:styleId="Strong">
    <w:name w:val="Strong"/>
    <w:basedOn w:val="DefaultParagraphFont"/>
    <w:uiPriority w:val="22"/>
    <w:qFormat/>
    <w:locked/>
    <w:rsid w:val="00CE3E57"/>
    <w:rPr>
      <w:b/>
      <w:bC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oleObject" Target="embeddings/oleObject1.bin"/><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footer" Target="footer14.xml"/><Relationship Id="rId68" Type="http://schemas.openxmlformats.org/officeDocument/2006/relationships/header" Target="header42.xml"/><Relationship Id="rId76" Type="http://schemas.openxmlformats.org/officeDocument/2006/relationships/header" Target="header4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footer" Target="footer10.xml"/><Relationship Id="rId58" Type="http://schemas.openxmlformats.org/officeDocument/2006/relationships/footer" Target="footer12.xml"/><Relationship Id="rId66" Type="http://schemas.openxmlformats.org/officeDocument/2006/relationships/header" Target="header40.xml"/><Relationship Id="rId74" Type="http://schemas.openxmlformats.org/officeDocument/2006/relationships/header" Target="header47.xml"/><Relationship Id="rId79"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footer" Target="footer13.xml"/><Relationship Id="rId65" Type="http://schemas.openxmlformats.org/officeDocument/2006/relationships/header" Target="header39.xml"/><Relationship Id="rId73" Type="http://schemas.openxmlformats.org/officeDocument/2006/relationships/hyperlink" Target="mailto:info@mofsc-redd.gov.np" TargetMode="External"/><Relationship Id="rId78" Type="http://schemas.openxmlformats.org/officeDocument/2006/relationships/header" Target="header51.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1.gif"/><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6.xml"/><Relationship Id="rId80"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image" Target="media/image2.wmf"/><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1.xml"/><Relationship Id="rId62" Type="http://schemas.openxmlformats.org/officeDocument/2006/relationships/header" Target="header37.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procure" TargetMode="Externa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E48D-4F01-4BFB-9B72-CB3EF8C4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24310</Words>
  <Characters>138569</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Administrator</cp:lastModifiedBy>
  <cp:revision>58</cp:revision>
  <cp:lastPrinted>2018-03-30T07:40:00Z</cp:lastPrinted>
  <dcterms:created xsi:type="dcterms:W3CDTF">2013-02-13T15:47:00Z</dcterms:created>
  <dcterms:modified xsi:type="dcterms:W3CDTF">2018-03-30T08:12:00Z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